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j1cve229wqx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yae2livvcij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is the correct way to declare a function in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print_hello: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 "hello"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print_hello():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"hello"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print_hello():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 "hello"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print_hello():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 "hello"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kbt3hjctafg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correct way to call a function named ‘print_sum’?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print_sum():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print_sum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print_sum():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print_sum()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ttc56a12ih0k" w:id="3"/>
      <w:bookmarkEnd w:id="3"/>
      <w:r w:rsidDel="00000000" w:rsidR="00000000" w:rsidRPr="00000000">
        <w:rPr>
          <w:rtl w:val="0"/>
        </w:rPr>
        <w:t xml:space="preserve">Namespaces in Functions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akxiot1mu7r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which namespace is the variable ‘x’ defined in the following program?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add_nums():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y =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z = x + 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 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namespace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namespace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namespace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namespace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gy4pu2y7he6v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added to the program below, which of the following additional functions would not cause an error?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add_nums():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y =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z = x + 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 z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subtract_nums():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z = x - 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 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subtract_nums():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z = z - 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 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subtract_nums():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y =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z = x - 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 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subtract_nums():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z = 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z = x - 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 z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