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cp2rahqc9fef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12: Contains a Vowel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Ask the user for a string of all lowercase letters. Tell them whether or not the string contains a lowercase vowel somewhere using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Here’s what your program should look like when you run it: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8959a8"/>
          <w:sz w:val="18"/>
          <w:szCs w:val="18"/>
          <w:shd w:fill="f7f7f9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of lowercase letters: abcde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a lowercase vowel!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Or: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4d4d4c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8959a8"/>
          <w:sz w:val="18"/>
          <w:szCs w:val="18"/>
          <w:shd w:fill="f7f7f9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of lowercase letters: bcd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718c00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Doesn</w:t>
      </w:r>
      <w:r w:rsidDel="00000000" w:rsidR="00000000" w:rsidRPr="00000000">
        <w:rPr>
          <w:rFonts w:ascii="Consolas" w:cs="Consolas" w:eastAsia="Consolas" w:hAnsi="Consolas"/>
          <w:color w:val="718c00"/>
          <w:sz w:val="18"/>
          <w:szCs w:val="18"/>
          <w:shd w:fill="f7f7f9" w:val="clear"/>
          <w:rtl w:val="0"/>
        </w:rPr>
        <w:t xml:space="preserve">'t contain a lowercase vowel.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