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08cst8sctz9" w:id="0"/>
      <w:bookmarkEnd w:id="0"/>
      <w:r w:rsidDel="00000000" w:rsidR="00000000" w:rsidRPr="00000000">
        <w:rPr>
          <w:rtl w:val="0"/>
        </w:rPr>
        <w:t xml:space="preserve">The in Keyword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1m3c0s0rypt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does the following program print?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"a" in "banana"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“aaa”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mtoawwfqiui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does the following program print?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 = "ab"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 = "banana"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x in 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oyzeoe9haako" w:id="3"/>
      <w:bookmarkEnd w:id="3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fs489j5ea3y" w:id="4"/>
      <w:bookmarkEnd w:id="4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Which of the following functions prints 3, and nothing else?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 = "hello"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 = s.find("l")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 = "banana"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 = s.find("a")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 = "hello"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i in range(len(s)):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 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 = "apple"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 = s.find("l")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i1i759rexrk" w:id="5"/>
      <w:bookmarkEnd w:id="5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I’m getting input from a user and having their answer dictate my if/else statement, like so: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happy = input("Are you happy? (yes/no): 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happy == "yes":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draw_smile()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elif happy == "no":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draw_frown()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 "Invalid response"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Which string method can I use to make sure that the phrase ‘invalid response’ only displays if the user has typed something other than ‘yes’ or ‘no’, without paying attention to their capitalization?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swapcase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