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hd w:fill="ffffff" w:val="clear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ir21ogtra5pt" w:id="0"/>
      <w:bookmarkEnd w:id="0"/>
      <w:r w:rsidDel="00000000" w:rsidR="00000000" w:rsidRPr="00000000">
        <w:rPr>
          <w:color w:val="333333"/>
          <w:sz w:val="45"/>
          <w:szCs w:val="45"/>
          <w:rtl w:val="0"/>
        </w:rPr>
        <w:t xml:space="preserve">Dataset: Sugar Consumption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find the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average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or the mean, of a set of data you would add all of the numbers and divide by the number of items in the set.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find the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range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a dataset, you would subtract the smallest value from the largest value in the set.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There is not a built-in function for determining the average (mean) or the range of each list. However, you are able to use the functions we’ve learned about to compute these values.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Answer the following questions using the functions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max()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min()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sum()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len()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Compute and print the average amount of sugar consumed in 2010.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Compute and print the range of the 1990 sugar consumption list.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Compute and print the average amount of sugar consumed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in total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using all of the values in the four sugar consumption lists.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Challenge: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Determine the average amount of sugar consumed by the United States in the four decades shown.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Extend: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What do these findings tell you about sugar consumption?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