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82mfxudoa9" w:id="0"/>
      <w:bookmarkEnd w:id="0"/>
      <w:r w:rsidDel="00000000" w:rsidR="00000000" w:rsidRPr="00000000">
        <w:rPr>
          <w:rtl w:val="0"/>
        </w:rPr>
        <w:t xml:space="preserve">Creating a Non Player Character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develop a random non-player character (NPC) to play against a user. Students will also evaluate the quality of their NPC, and whether it’s suitable for use in gameplay.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iaaf93kyy0q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random NPC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quality of their NPC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