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cbks4jjrlhl" w:id="0"/>
      <w:bookmarkEnd w:id="0"/>
      <w:r w:rsidDel="00000000" w:rsidR="00000000" w:rsidRPr="00000000">
        <w:rPr>
          <w:rtl w:val="0"/>
        </w:rPr>
        <w:t xml:space="preserve">Exploring Depth and Pruning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learn how to limit the depth and breadth of their minimax algorithm, making the non-player character more realistic. Students will evaluate the pros and cons of implementing these changes, and how they can be used in other searching contexts.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9no7hk8g3ym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alpha-beta pruning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alpha-beta pruning and depth into minimax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the importance of implementing alpha-beta pruning on search efficiency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