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Choosing Your Dataset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chose to work with the dataset, which contains data rows.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question, </w:t>
      </w:r>
      <w:r w:rsidDel="00000000" w:rsidR="00000000" w:rsidRPr="00000000">
        <w:rPr>
          <w:b w:val="1"/>
          <w:color w:val="000000"/>
          <w:rtl w:val="0"/>
        </w:rPr>
        <w:t xml:space="preserve">can it be answered by this dataset?</w:t>
      </w:r>
      <w:r w:rsidDel="00000000" w:rsidR="00000000" w:rsidRPr="00000000">
        <w:rPr>
          <w:color w:val="000000"/>
          <w:rtl w:val="0"/>
        </w:rPr>
        <w:t xml:space="preserve"> Make sure you have at least two questions that can be answered, and at least one that cannot.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11.424580056441"/>
        <w:gridCol w:w="4011.424580056441"/>
        <w:gridCol w:w="1337.1508398871179"/>
        <w:tblGridChange w:id="0">
          <w:tblGrid>
            <w:gridCol w:w="4011.424580056441"/>
            <w:gridCol w:w="4011.424580056441"/>
            <w:gridCol w:w="1337.150839887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Answered by this dataset?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Choose two columns to describe below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column name, which contains categorical/quantitative data. Example values from this column include: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column name, which contains categorical/quantitative data. Example values from this column include: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13:36:22 -0400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hoosing-your-dataset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hoosing-your-dataset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