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Infographic Rubric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tbl>
      <w:tblPr>
        <w:tblStyle w:val="Table1"/>
        <w:tblW w:w="9353.575483703613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15"/>
        <w:gridCol w:w="2490"/>
        <w:gridCol w:w="2674.283010864258"/>
        <w:gridCol w:w="2674.2924728393555"/>
        <w:tblGridChange w:id="0">
          <w:tblGrid>
            <w:gridCol w:w="1515"/>
            <w:gridCol w:w="2490"/>
            <w:gridCol w:w="2674.283010864258"/>
            <w:gridCol w:w="2674.292472839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Wow!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Getting There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Ratio statement: Accuracy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is easily understood and mathematically accurate.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is mathematically accurate but a bit confusing.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is mathematically inaccurate and also quite confusing.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Ratio statement: Impact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will really give those who read it something fascinating to contemplate!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is interesting but probably won’t spark any deep conversations.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 ratio statement is dull and uninspired.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Images chosen: Accessibility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imagery that I used when creating my infographic is inclusive. My images avoid stereotyping and help the viewer relate to and understand the topic.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imagery that I used mostly avoids stereotyping. More inclusive imagery might help viewers connect with my topic better.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imagery that I included reinforces stereotypes and might leave some viewers feeling disconnected from my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Infographic: Accuracy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infographic is correctly drawn to scale (every element is in the same proportion).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There were some minor errors made in drawing the infographic to scale.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infographic is not accurately scaled.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Infographic: Impact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strategy that I chose (repeated images / bars on a grid / area model) makes sense for my ratio statement and has a strong impact.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strategy that I chose makes sense but is not terribly impactful; another strategy might have been more effective at conveying my ratio statement.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strategy that I chose did not make sense in this context nor did it have an impact.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13:35:41 -0400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