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Chaining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color w:val="000000"/>
          <w:rtl w:val="0"/>
        </w:rPr>
        <w:t xml:space="preserve">Lesson Pathway, Standards and Practices</w:t>
      </w:r>
      <w:r w:rsidDel="00000000" w:rsidR="00000000" w:rsidRPr="00000000">
        <w:rPr>
          <w:b w:val="1"/>
          <w:color w:val="000000"/>
          <w:rtl w:val="0"/>
        </w:rPr>
        <w:t xml:space="preserve">Lessons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00"/>
        </w:rPr>
      </w:pPr>
      <w:r w:rsidDel="00000000" w:rsidR="00000000" w:rsidRPr="00000000">
        <w:rPr>
          <w:rFonts w:ascii="Arial Unicode MS" w:cs="Arial Unicode MS" w:eastAsia="Arial Unicode MS" w:hAnsi="Arial Unicode MS"/>
          <w:color w:val="000000"/>
          <w:rtl w:val="0"/>
        </w:rPr>
        <w:t xml:space="preserve">Prerequisites only (★)</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Introduction to Computational Data Science</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Simple Data Types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Contracts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Displaying Categorical Data</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Data Displays and Lookups</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Table Methods</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Defining Functions</w:t>
        </w:r>
      </w:hyperlink>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Defining Table Functions</w:t>
        </w:r>
      </w:hyperlink>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Method Chaining</w:t>
        </w:r>
      </w:hyperlink>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If-Expressions</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Randomness and Sample Size</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Grouped Samples</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Choosing Your Dataset</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Histograms</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Visualizing the “Shape” of Data</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Measures of Center</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Spread of a dataset</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Checking Your Work</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Scatter Plots</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Correlations</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Linear Regression</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Ethics and Privacy</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Threats to Validity</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w:t>
      </w:r>
    </w:p>
    <w:tbl>
      <w:tblPr>
        <w:tblStyle w:val="Table1"/>
        <w:tblW w:w="9360.0" w:type="dxa"/>
        <w:jc w:val="left"/>
        <w:tblInd w:w="15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b w:val="1"/>
                <w:color w:val="000000"/>
                <w:sz w:val="20"/>
                <w:szCs w:val="20"/>
                <w:rtl w:val="0"/>
              </w:rPr>
              <w:t xml:space="preserve">Standards</w:t>
            </w:r>
            <w:r w:rsidDel="00000000" w:rsidR="00000000" w:rsidRPr="00000000">
              <w:rPr>
                <w:color w:val="000000"/>
                <w:sz w:val="20"/>
                <w:szCs w:val="20"/>
                <w:rtl w:val="0"/>
              </w:rPr>
              <w:t xml:space="preserve"> (click one) CSTAK12CSOklahoma</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CSTA Standards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1B-AP-10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Create programs that include sequences, events, loops, and conditionals.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2-AP-13</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Decompose problems and subproblems into parts to facilitate the design, implementation, and review of programs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2-AP-17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Systematically test and refine programs using a range of test cases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3A-AP-17</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Decompose problems into smaller components through systematic analysis, using constructs such as procedures, modules, and/or objects.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3A-AP-18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Create artifacts by using procedures within a program, combinations of data and procedures, or independent but interrelated programs.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  K-12CS Standards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6-8.Algorithms and Programming.Control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Programmers select and combine control structures, such as loops, event handlers, and conditionals, to create more complex program behavior.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9-12.Algorithms and Programming.Control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Programmers consider tradeoffs related to implementation, readability, and program performance when selecting and combining control structures.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9-12.Algorithms and Programming.Modularity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Complex programs are designed as systems of interacting modules, each with a specific role, coordinating for a common overall purpose. These modules can be procedures within a program; combinations of data and procedures; or independent, but interrelated, programs. Modules allow for better management of complex tasks.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P3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Recognizing and Defining Computational Problems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  Oklahoma Standards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OK.A1.D.2.1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Select and apply counting procedures, such as the multiplication and addition principles and tree diagrams, to determine the size of a sample space (the number of possible outcomes) and to calculate probabilities.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OK.L1.AP.M.01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Break down a solution into procedures using systematic analysis and design.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OK.L1.AP.M.02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Create computational artifacts by systematically organizing, manipulating and/or processing data.</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color w:val="000000"/>
        </w:rPr>
      </w:pPr>
      <w:r w:rsidDel="00000000" w:rsidR="00000000" w:rsidRPr="00000000">
        <w:rPr>
          <w:b w:val="1"/>
          <w:color w:val="000000"/>
          <w:rtl w:val="0"/>
        </w:rPr>
        <w:t xml:space="preserve">Textbook Alignment</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IM.Alg1.4.3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color w:val="000000"/>
        </w:rPr>
      </w:pPr>
      <w:r w:rsidDel="00000000" w:rsidR="00000000" w:rsidRPr="00000000">
        <w:rPr>
          <w:b w:val="1"/>
          <w:color w:val="000000"/>
          <w:rtl w:val="0"/>
        </w:rPr>
        <w:t xml:space="preserve">Practices</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Students learn how to chain Methods together, and define more sophisticated subsets.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w:t>
      </w:r>
    </w:p>
    <w:tbl>
      <w:tblPr>
        <w:tblStyle w:val="Table2"/>
        <w:tblW w:w="9360.0" w:type="dxa"/>
        <w:jc w:val="left"/>
        <w:tblInd w:w="15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7020"/>
        <w:tblGridChange w:id="0">
          <w:tblGrid>
            <w:gridCol w:w="2340"/>
            <w:gridCol w:w="7020"/>
          </w:tblGrid>
        </w:tblGridChange>
      </w:tblGrid>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Lesson Goals</w:t>
            </w:r>
          </w:p>
        </w:tc>
        <w:tc>
          <w:tcPr>
            <w:shd w:fill="auto" w:val="clear"/>
            <w:tcMar>
              <w:top w:w="150.0" w:type="dxa"/>
              <w:left w:w="150.0" w:type="dxa"/>
              <w:bottom w:w="150.0" w:type="dxa"/>
              <w:right w:w="15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Students will be able to…​</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z w:val="20"/>
                <w:szCs w:val="20"/>
                <w:rtl w:val="0"/>
              </w:rPr>
              <w:t xml:space="preserve">Use method chaining to write more sophisticated analyses using less code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z w:val="20"/>
                <w:szCs w:val="20"/>
                <w:rtl w:val="0"/>
              </w:rPr>
              <w:t xml:space="preserve">Identify bugs introduced by chaining methods in the wrong order</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Student-facing Lesson Goals</w:t>
            </w:r>
          </w:p>
        </w:tc>
        <w:tc>
          <w:tcPr>
            <w:shd w:fill="auto" w:val="clear"/>
            <w:tcMar>
              <w:top w:w="150.0" w:type="dxa"/>
              <w:left w:w="150.0" w:type="dxa"/>
              <w:bottom w:w="150.0" w:type="dxa"/>
              <w:right w:w="150.0" w:type="dxa"/>
            </w:tcMar>
            <w:vAlign w:val="top"/>
          </w:tcPr>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z w:val="20"/>
                <w:szCs w:val="20"/>
                <w:rtl w:val="0"/>
              </w:rPr>
              <w:t xml:space="preserve">Let’s practice writing functions and combining methods together.</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Materials</w:t>
            </w:r>
          </w:p>
        </w:tc>
        <w:tc>
          <w:tcPr>
            <w:shd w:fill="auto" w:val="clear"/>
            <w:tcMar>
              <w:top w:w="150.0" w:type="dxa"/>
              <w:left w:w="150.0" w:type="dxa"/>
              <w:bottom w:w="150.0" w:type="dxa"/>
              <w:right w:w="150.0" w:type="dxa"/>
            </w:tcMar>
            <w:vAlign w:val="top"/>
          </w:tcPr>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sz w:val="20"/>
                  <w:szCs w:val="20"/>
                  <w:u w:val="single"/>
                  <w:rtl w:val="0"/>
                </w:rPr>
                <w:t xml:space="preserve">Lesson Slides</w:t>
              </w:r>
            </w:hyperlink>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sz w:val="20"/>
                  <w:szCs w:val="20"/>
                  <w:u w:val="single"/>
                  <w:rtl w:val="0"/>
                </w:rPr>
                <w:t xml:space="preserve">Animals Starter File</w:t>
              </w:r>
            </w:hyperlink>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sz w:val="20"/>
                  <w:szCs w:val="20"/>
                  <w:u w:val="single"/>
                  <w:rtl w:val="0"/>
                </w:rPr>
                <w:t xml:space="preserve">The Design Recipe</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sz w:val="20"/>
                  <w:szCs w:val="20"/>
                  <w:u w:val="single"/>
                  <w:rtl w:val="0"/>
                </w:rPr>
                <w:t xml:space="preserve">The Design Recipe</w:t>
              </w:r>
            </w:hyperlink>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sz w:val="20"/>
                  <w:szCs w:val="20"/>
                  <w:u w:val="single"/>
                  <w:rtl w:val="0"/>
                </w:rPr>
                <w:t xml:space="preserve">Chaining Methods</w:t>
              </w:r>
            </w:hyperlink>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sz w:val="20"/>
                  <w:szCs w:val="20"/>
                  <w:u w:val="single"/>
                  <w:rtl w:val="0"/>
                </w:rPr>
                <w:t xml:space="preserve">Chaining Methods 2: Order Matters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sz w:val="20"/>
                  <w:szCs w:val="20"/>
                  <w:u w:val="single"/>
                  <w:rtl w:val="0"/>
                </w:rPr>
                <w:t xml:space="preserve">Table Transformations with Method Chaining</w:t>
              </w:r>
            </w:hyperlink>
            <w:r w:rsidDel="00000000" w:rsidR="00000000" w:rsidRPr="00000000">
              <w:rPr>
                <w:rtl w:val="0"/>
              </w:rPr>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Preparation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z w:val="20"/>
                <w:szCs w:val="20"/>
                <w:rtl w:val="0"/>
              </w:rPr>
              <w:t xml:space="preserve">Make sure all materials have been gathered</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z w:val="20"/>
                <w:szCs w:val="20"/>
                <w:rtl w:val="0"/>
              </w:rPr>
              <w:t xml:space="preserve">Decide how students will be grouped in pairs</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z w:val="20"/>
                <w:szCs w:val="20"/>
                <w:rtl w:val="0"/>
              </w:rPr>
              <w:t xml:space="preserve">Computer for each student (or pair), with access to the internet. All students should log into </w:t>
            </w:r>
            <w:hyperlink r:id="rId38">
              <w:r w:rsidDel="00000000" w:rsidR="00000000" w:rsidRPr="00000000">
                <w:rPr>
                  <w:color w:val="0000ee"/>
                  <w:sz w:val="20"/>
                  <w:szCs w:val="20"/>
                  <w:u w:val="single"/>
                  <w:rtl w:val="0"/>
                </w:rPr>
                <w:t xml:space="preserve">CPO</w:t>
              </w:r>
            </w:hyperlink>
            <w:r w:rsidDel="00000000" w:rsidR="00000000" w:rsidRPr="00000000">
              <w:rPr>
                <w:color w:val="000000"/>
                <w:sz w:val="20"/>
                <w:szCs w:val="20"/>
                <w:rtl w:val="0"/>
              </w:rPr>
              <w:t xml:space="preserve"> and open the "Animals Starter File" they saved from the prior lesson. If they don’t have the file, they can </w:t>
            </w:r>
            <w:hyperlink r:id="rId39">
              <w:r w:rsidDel="00000000" w:rsidR="00000000" w:rsidRPr="00000000">
                <w:rPr>
                  <w:color w:val="0000ee"/>
                  <w:sz w:val="20"/>
                  <w:szCs w:val="20"/>
                  <w:u w:val="single"/>
                  <w:rtl w:val="0"/>
                </w:rPr>
                <w:t xml:space="preserve">open a new one</w:t>
              </w:r>
            </w:hyperlink>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sz w:val="20"/>
                  <w:szCs w:val="20"/>
                  <w:u w:val="single"/>
                  <w:rtl w:val="0"/>
                </w:rPr>
                <w:t xml:space="preserve">Student workbook</w:t>
              </w:r>
            </w:hyperlink>
            <w:r w:rsidDel="00000000" w:rsidR="00000000" w:rsidRPr="00000000">
              <w:rPr>
                <w:color w:val="000000"/>
                <w:sz w:val="20"/>
                <w:szCs w:val="20"/>
                <w:rtl w:val="0"/>
              </w:rPr>
              <w:t xml:space="preserve">, and something to write with</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Language Table</w:t>
            </w:r>
          </w:p>
        </w:tc>
        <w:tc>
          <w:tcPr>
            <w:shd w:fill="auto" w:val="clear"/>
            <w:tcMar>
              <w:top w:w="150.0" w:type="dxa"/>
              <w:left w:w="150.0" w:type="dxa"/>
              <w:bottom w:w="15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50" w:before="150" w:lineRule="auto"/>
              <w:rPr>
                <w:color w:val="000000"/>
                <w:sz w:val="20"/>
                <w:szCs w:val="20"/>
              </w:rPr>
            </w:pPr>
            <w:r w:rsidDel="00000000" w:rsidR="00000000" w:rsidRPr="00000000">
              <w:rPr>
                <w:color w:val="000000"/>
                <w:sz w:val="20"/>
                <w:szCs w:val="20"/>
                <w:rtl w:val="0"/>
              </w:rPr>
              <w:t xml:space="preserve">                               </w:t>
            </w:r>
          </w:p>
          <w:tbl>
            <w:tblPr>
              <w:tblStyle w:val="Table3"/>
              <w:tblW w:w="66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2.5"/>
              <w:gridCol w:w="2508.75"/>
              <w:gridCol w:w="2508.75"/>
              <w:tblGridChange w:id="0">
                <w:tblGrid>
                  <w:gridCol w:w="1672.5"/>
                  <w:gridCol w:w="2508.75"/>
                  <w:gridCol w:w="2508.75"/>
                </w:tblGrid>
              </w:tblGridChange>
            </w:tblGrid>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Types</w:t>
                  </w:r>
                </w:p>
              </w:tc>
              <w:tc>
                <w:tcPr>
                  <w:shd w:fill="auto" w:val="clear"/>
                  <w:tcMar>
                    <w:top w:w="150.0" w:type="dxa"/>
                    <w:left w:w="150.0" w:type="dxa"/>
                    <w:bottom w:w="150.0" w:type="dxa"/>
                    <w:right w:w="15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Functions</w:t>
                  </w:r>
                </w:p>
              </w:tc>
              <w:tc>
                <w:tcPr>
                  <w:shd w:fill="auto" w:val="clear"/>
                  <w:tcMar>
                    <w:top w:w="150.0" w:type="dxa"/>
                    <w:left w:w="150.0" w:type="dxa"/>
                    <w:bottom w:w="15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Values</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Number</w:t>
                  </w:r>
                </w:p>
              </w:tc>
              <w:tc>
                <w:tcPr>
                  <w:shd w:fill="auto" w:val="clear"/>
                  <w:tcMar>
                    <w:top w:w="150.0" w:type="dxa"/>
                    <w:left w:w="150.0" w:type="dxa"/>
                    <w:bottom w:w="150.0" w:type="dxa"/>
                    <w:right w:w="15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 -, *, /, num-sqrt</w:t>
                  </w:r>
                </w:p>
              </w:tc>
              <w:tc>
                <w:tcPr>
                  <w:shd w:fill="auto" w:val="clear"/>
                  <w:tcMar>
                    <w:top w:w="150.0" w:type="dxa"/>
                    <w:left w:w="150.0" w:type="dxa"/>
                    <w:bottom w:w="150.0" w:type="dxa"/>
                    <w:right w:w="15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4, -1.2, 2/3, pi</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String</w:t>
                  </w:r>
                </w:p>
              </w:tc>
              <w:tc>
                <w:tcPr>
                  <w:shd w:fill="auto" w:val="clear"/>
                  <w:tcMar>
                    <w:top w:w="150.0" w:type="dxa"/>
                    <w:left w:w="150.0" w:type="dxa"/>
                    <w:bottom w:w="150.0" w:type="dxa"/>
                    <w:right w:w="15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string-length, string-repeat, string-contains</w:t>
                  </w:r>
                </w:p>
              </w:tc>
              <w:tc>
                <w:tcPr>
                  <w:shd w:fill="auto" w:val="clear"/>
                  <w:tcMar>
                    <w:top w:w="150.0" w:type="dxa"/>
                    <w:left w:w="150.0" w:type="dxa"/>
                    <w:bottom w:w="15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"hello", "91"</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Boolean</w:t>
                  </w:r>
                </w:p>
              </w:tc>
              <w:tc>
                <w:tcPr>
                  <w:shd w:fill="auto" w:val="clear"/>
                  <w:tcMar>
                    <w:top w:w="150.0" w:type="dxa"/>
                    <w:left w:w="150.0" w:type="dxa"/>
                    <w:bottom w:w="150.0" w:type="dxa"/>
                    <w:right w:w="15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&lt;, &lt;&gt;, &lt;=, &gt;=, &lt;, &gt;, ==, &lt;&gt;, &gt;=</w:t>
                  </w:r>
                </w:p>
              </w:tc>
              <w:tc>
                <w:tcPr>
                  <w:shd w:fill="auto" w:val="clear"/>
                  <w:tcMar>
                    <w:top w:w="150.0" w:type="dxa"/>
                    <w:left w:w="150.0" w:type="dxa"/>
                    <w:bottom w:w="150.0" w:type="dxa"/>
                    <w:right w:w="15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true, false</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Image</w:t>
                  </w:r>
                </w:p>
              </w:tc>
              <w:tc>
                <w:tcPr>
                  <w:shd w:fill="auto" w:val="clear"/>
                  <w:tcMar>
                    <w:top w:w="150.0" w:type="dxa"/>
                    <w:left w:w="150.0" w:type="dxa"/>
                    <w:bottom w:w="150.0" w:type="dxa"/>
                    <w:right w:w="15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star, triangle, circle, square, rhombus, ellipse, regular-polygon, radial-star, bar-chart, pie-chart, box-plot, scatter-plot, bar-chart-summarized, pie-chart-summarized</w:t>
                  </w:r>
                </w:p>
              </w:tc>
              <w:tc>
                <w:tcPr>
                  <w:shd w:fill="auto" w:val="clear"/>
                  <w:tcMar>
                    <w:top w:w="150.0" w:type="dxa"/>
                    <w:left w:w="150.0" w:type="dxa"/>
                    <w:bottom w:w="150.0" w:type="dxa"/>
                    <w:right w:w="15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w:t>
                  </w:r>
                </w:p>
              </w:tc>
            </w:tr>
            <w:tr>
              <w:trPr>
                <w:cantSplit w:val="0"/>
                <w:tblHeader w:val="0"/>
              </w:trPr>
              <w:tc>
                <w:tcPr>
                  <w:shd w:fill="b7d893" w:val="clear"/>
                  <w:tcMar>
                    <w:top w:w="150.0" w:type="dxa"/>
                    <w:left w:w="150.0" w:type="dxa"/>
                    <w:bottom w:w="150.0" w:type="dxa"/>
                    <w:right w:w="15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75" w:before="75" w:lineRule="auto"/>
                    <w:ind w:left="75" w:right="75" w:firstLine="0"/>
                    <w:rPr>
                      <w:b w:val="1"/>
                      <w:color w:val="000000"/>
                      <w:sz w:val="20"/>
                      <w:szCs w:val="20"/>
                      <w:shd w:fill="auto" w:val="clear"/>
                    </w:rPr>
                  </w:pPr>
                  <w:r w:rsidDel="00000000" w:rsidR="00000000" w:rsidRPr="00000000">
                    <w:rPr>
                      <w:b w:val="1"/>
                      <w:color w:val="000000"/>
                      <w:sz w:val="20"/>
                      <w:szCs w:val="20"/>
                      <w:shd w:fill="auto" w:val="clear"/>
                      <w:rtl w:val="0"/>
                    </w:rPr>
                    <w:t xml:space="preserve">Table</w:t>
                  </w:r>
                </w:p>
              </w:tc>
              <w:tc>
                <w:tcPr>
                  <w:shd w:fill="auto" w:val="clear"/>
                  <w:tcMar>
                    <w:top w:w="150.0" w:type="dxa"/>
                    <w:left w:w="150.0" w:type="dxa"/>
                    <w:bottom w:w="150.0" w:type="dxa"/>
                    <w:right w:w="15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.row-n, .order-by, .filter, .build-column</w:t>
                  </w:r>
                </w:p>
              </w:tc>
              <w:tc>
                <w:tcPr>
                  <w:shd w:fill="auto" w:val="clear"/>
                  <w:tcMar>
                    <w:top w:w="150.0" w:type="dxa"/>
                    <w:left w:w="150.0" w:type="dxa"/>
                    <w:bottom w:w="150.0" w:type="dxa"/>
                    <w:right w:w="15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150.0" w:type="pct"/>
        <w:tblLayout w:type="fixed"/>
        <w:tblLook w:val="0600"/>
      </w:tblPr>
      <w:tblGrid>
        <w:gridCol w:w="6084"/>
        <w:gridCol w:w="3275.9999999999995"/>
        <w:tblGridChange w:id="0">
          <w:tblGrid>
            <w:gridCol w:w="6084"/>
            <w:gridCol w:w="3275.9999999999995"/>
          </w:tblGrid>
        </w:tblGridChange>
      </w:tblGrid>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75328a"/>
                <w:sz w:val="48"/>
                <w:szCs w:val="48"/>
              </w:rPr>
            </w:pPr>
            <w:r w:rsidDel="00000000" w:rsidR="00000000" w:rsidRPr="00000000">
              <w:rPr>
                <w:color w:val="75328a"/>
                <w:sz w:val="48"/>
                <w:szCs w:val="48"/>
                <w:rtl w:val="0"/>
              </w:rPr>
              <w:t xml:space="preserve">Design Recipe Practice</w:t>
            </w:r>
          </w:p>
        </w:tc>
        <w:tc>
          <w:tcPr>
            <w:shd w:fill="auto" w:val="clear"/>
            <w:tcMar>
              <w:top w:w="0.0" w:type="dxa"/>
              <w:left w:w="150.0" w:type="dxa"/>
              <w:bottom w:w="0.0" w:type="dxa"/>
              <w:right w:w="15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75328a"/>
                <w:sz w:val="48"/>
                <w:szCs w:val="48"/>
              </w:rPr>
            </w:pPr>
            <w:r w:rsidDel="00000000" w:rsidR="00000000" w:rsidRPr="00000000">
              <w:rPr>
                <w:color w:val="75328a"/>
                <w:sz w:val="48"/>
                <w:szCs w:val="48"/>
                <w:rtl w:val="0"/>
              </w:rPr>
              <w:t xml:space="preserve">25 minutes</w:t>
            </w:r>
          </w:p>
        </w:tc>
      </w:tr>
    </w:tbl>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b w:val="1"/>
          <w:i w:val="0"/>
          <w:color w:val="75328a"/>
          <w:sz w:val="28"/>
          <w:szCs w:val="28"/>
        </w:rPr>
      </w:pPr>
      <w:r w:rsidDel="00000000" w:rsidR="00000000" w:rsidRPr="00000000">
        <w:rPr>
          <w:b w:val="1"/>
          <w:i w:val="0"/>
          <w:color w:val="75328a"/>
          <w:sz w:val="28"/>
          <w:szCs w:val="28"/>
          <w:rtl w:val="0"/>
        </w:rPr>
        <w:t xml:space="preserve">Overview</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rPr>
          <w:color w:val="75328a"/>
          <w:rtl w:val="0"/>
        </w:rPr>
        <w:t xml:space="preserve">Students practice more of what they learned in the previous lesson, applying the Design Recipe to make table functions that operate on rows of the Animals Dataset. These become the basis of the chaining activity that follows.</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Launch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rPr>
          <w:color w:val="75328a"/>
          <w:rtl w:val="0"/>
        </w:rPr>
        <w:t xml:space="preserve">The Design Recipe is a powerful tool for solving problems by writing functions. It’s important for this to be like second nature, so let’s get some more practice using it!</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Investigate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lineRule="auto"/>
        <w:rPr>
          <w:color w:val="75328a"/>
        </w:rPr>
      </w:pPr>
      <w:r w:rsidDel="00000000" w:rsidR="00000000" w:rsidRPr="00000000">
        <w:rPr>
          <w:color w:val="75328a"/>
          <w:rtl w:val="0"/>
        </w:rPr>
        <w:t xml:space="preserve">Define the Compute functions on </w:t>
      </w:r>
      <w:hyperlink r:id="rId41">
        <w:r w:rsidDel="00000000" w:rsidR="00000000" w:rsidRPr="00000000">
          <w:rPr>
            <w:color w:val="0000ee"/>
            <w:u w:val="single"/>
            <w:rtl w:val="0"/>
          </w:rPr>
          <w:t xml:space="preserve">The Design Recipe</w:t>
        </w:r>
      </w:hyperlink>
      <w:r w:rsidDel="00000000" w:rsidR="00000000" w:rsidRPr="00000000">
        <w:rPr>
          <w:color w:val="75328a"/>
          <w:rtl w:val="0"/>
        </w:rPr>
        <w:t xml:space="preserve"> and </w:t>
      </w:r>
      <w:hyperlink r:id="rId42">
        <w:r w:rsidDel="00000000" w:rsidR="00000000" w:rsidRPr="00000000">
          <w:rPr>
            <w:color w:val="0000ee"/>
            <w:u w:val="single"/>
            <w:rtl w:val="0"/>
          </w:rPr>
          <w:t xml:space="preserve">The Design Recipe</w:t>
        </w:r>
      </w:hyperlink>
      <w:r w:rsidDel="00000000" w:rsidR="00000000" w:rsidRPr="00000000">
        <w:rPr>
          <w:color w:val="75328a"/>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5328a"/>
        </w:rPr>
      </w:pPr>
      <w:r w:rsidDel="00000000" w:rsidR="00000000" w:rsidRPr="00000000">
        <w:rPr>
          <w:color w:val="75328a"/>
          <w:rtl w:val="0"/>
        </w:rPr>
        <w:t xml:space="preserve">      </w:t>
      </w:r>
    </w:p>
    <w:tbl>
      <w:tblPr>
        <w:tblStyle w:val="Table5"/>
        <w:tblW w:w="9360.0" w:type="dxa"/>
        <w:jc w:val="left"/>
        <w:tblInd w:w="150.0" w:type="pct"/>
        <w:tblBorders>
          <w:top w:color="1a73b5" w:space="0" w:sz="30" w:val="single"/>
          <w:left w:color="1a73b5" w:space="0" w:sz="30" w:val="single"/>
          <w:bottom w:color="1a73b5" w:space="0" w:sz="30" w:val="single"/>
          <w:right w:color="1a73b5" w:space="0" w:sz="30" w:val="single"/>
          <w:insideH w:color="1a73b5" w:space="0" w:sz="30" w:val="single"/>
          <w:insideV w:color="1a73b5" w:space="0" w:sz="30" w:val="single"/>
        </w:tblBorders>
        <w:tblLayout w:type="fixed"/>
        <w:tblLook w:val="0600"/>
      </w:tblPr>
      <w:tblGrid>
        <w:gridCol w:w="9360"/>
        <w:tblGridChange w:id="0">
          <w:tblGrid>
            <w:gridCol w:w="9360"/>
          </w:tblGrid>
        </w:tblGridChange>
      </w:tblGrid>
      <w:tr>
        <w:trPr>
          <w:cantSplit w:val="0"/>
          <w:tblHeader w:val="0"/>
        </w:trPr>
        <w:tc>
          <w:tcPr>
            <w:shd w:fill="efefef" w:val="clear"/>
            <w:tcMar>
              <w:top w:w="150.0" w:type="dxa"/>
              <w:left w:w="150.0" w:type="dxa"/>
              <w:bottom w:w="150.0" w:type="dxa"/>
              <w:right w:w="15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jc w:val="center"/>
              <w:rPr>
                <w:b w:val="1"/>
                <w:color w:val="1a73b5"/>
                <w:sz w:val="36"/>
                <w:szCs w:val="36"/>
                <w:shd w:fill="auto" w:val="clear"/>
              </w:rPr>
            </w:pPr>
            <w:r w:rsidDel="00000000" w:rsidR="00000000" w:rsidRPr="00000000">
              <w:rPr>
                <w:b w:val="1"/>
                <w:color w:val="1a73b5"/>
                <w:sz w:val="36"/>
                <w:szCs w:val="36"/>
                <w:shd w:fill="auto" w:val="clear"/>
                <w:rtl w:val="0"/>
              </w:rPr>
              <w:t xml:space="preserve">Optional: Combining Booleans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75328a"/>
                <w:sz w:val="20"/>
                <w:szCs w:val="20"/>
                <w:shd w:fill="auto" w:val="clear"/>
              </w:rPr>
            </w:pPr>
            <w:r w:rsidDel="00000000" w:rsidR="00000000" w:rsidRPr="00000000">
              <w:rPr>
                <w:color w:val="75328a"/>
                <w:sz w:val="20"/>
                <w:szCs w:val="20"/>
                <w:shd w:fill="auto" w:val="clear"/>
                <w:rtl w:val="0"/>
              </w:rPr>
              <w:t xml:space="preserve">Suppose we want to build a table of Animals that are fixed </w:t>
            </w:r>
            <w:r w:rsidDel="00000000" w:rsidR="00000000" w:rsidRPr="00000000">
              <w:rPr>
                <w:i w:val="1"/>
                <w:color w:val="75328a"/>
                <w:sz w:val="20"/>
                <w:szCs w:val="20"/>
                <w:shd w:fill="auto" w:val="clear"/>
                <w:rtl w:val="0"/>
              </w:rPr>
              <w:t xml:space="preserve">and</w:t>
            </w:r>
            <w:r w:rsidDel="00000000" w:rsidR="00000000" w:rsidRPr="00000000">
              <w:rPr>
                <w:color w:val="75328a"/>
                <w:sz w:val="20"/>
                <w:szCs w:val="20"/>
                <w:shd w:fill="auto" w:val="clear"/>
                <w:rtl w:val="0"/>
              </w:rPr>
              <w:t xml:space="preserve"> old, or a table of animals that are cats </w:t>
            </w:r>
            <w:r w:rsidDel="00000000" w:rsidR="00000000" w:rsidRPr="00000000">
              <w:rPr>
                <w:i w:val="1"/>
                <w:color w:val="75328a"/>
                <w:sz w:val="20"/>
                <w:szCs w:val="20"/>
                <w:shd w:fill="auto" w:val="clear"/>
                <w:rtl w:val="0"/>
              </w:rPr>
              <w:t xml:space="preserve">or</w:t>
            </w:r>
            <w:r w:rsidDel="00000000" w:rsidR="00000000" w:rsidRPr="00000000">
              <w:rPr>
                <w:color w:val="75328a"/>
                <w:sz w:val="20"/>
                <w:szCs w:val="20"/>
                <w:shd w:fill="auto" w:val="clear"/>
                <w:rtl w:val="0"/>
              </w:rPr>
              <w:t xml:space="preserve"> dogs?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75328a"/>
                <w:sz w:val="20"/>
                <w:szCs w:val="20"/>
                <w:shd w:fill="auto" w:val="clear"/>
              </w:rPr>
            </w:pPr>
            <w:r w:rsidDel="00000000" w:rsidR="00000000" w:rsidRPr="00000000">
              <w:rPr>
                <w:color w:val="75328a"/>
                <w:sz w:val="20"/>
                <w:szCs w:val="20"/>
                <w:shd w:fill="auto" w:val="clear"/>
                <w:rtl w:val="0"/>
              </w:rPr>
              <w:t xml:space="preserve">By using the and and or operators, we can </w:t>
            </w:r>
            <w:r w:rsidDel="00000000" w:rsidR="00000000" w:rsidRPr="00000000">
              <w:rPr>
                <w:i w:val="1"/>
                <w:color w:val="75328a"/>
                <w:sz w:val="20"/>
                <w:szCs w:val="20"/>
                <w:shd w:fill="auto" w:val="clear"/>
                <w:rtl w:val="0"/>
              </w:rPr>
              <w:t xml:space="preserve">combine</w:t>
            </w:r>
            <w:r w:rsidDel="00000000" w:rsidR="00000000" w:rsidRPr="00000000">
              <w:rPr>
                <w:color w:val="75328a"/>
                <w:sz w:val="20"/>
                <w:szCs w:val="20"/>
                <w:shd w:fill="auto" w:val="clear"/>
                <w:rtl w:val="0"/>
              </w:rPr>
              <w:t xml:space="preserve"> boolean tests , as in: (1 &gt; 2) and ("a" == "b") . This is handy for more complex programs! For example, we might want to ask if a character in a video game has run out of health points </w:t>
            </w:r>
            <w:r w:rsidDel="00000000" w:rsidR="00000000" w:rsidRPr="00000000">
              <w:rPr>
                <w:i w:val="1"/>
                <w:color w:val="75328a"/>
                <w:sz w:val="20"/>
                <w:szCs w:val="20"/>
                <w:shd w:fill="auto" w:val="clear"/>
                <w:rtl w:val="0"/>
              </w:rPr>
              <w:t xml:space="preserve">and</w:t>
            </w:r>
            <w:r w:rsidDel="00000000" w:rsidR="00000000" w:rsidRPr="00000000">
              <w:rPr>
                <w:color w:val="75328a"/>
                <w:sz w:val="20"/>
                <w:szCs w:val="20"/>
                <w:shd w:fill="auto" w:val="clear"/>
                <w:rtl w:val="0"/>
              </w:rPr>
              <w:t xml:space="preserve"> if they have any more lives. We might want to know if someone’s ZIP Code puts them in Texas or New Mexico. When you go out to eat at a restaurant, you might ask what items on the menu have meat and cheese.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75328a"/>
                <w:sz w:val="20"/>
                <w:szCs w:val="20"/>
                <w:shd w:fill="auto" w:val="clear"/>
              </w:rPr>
            </w:pPr>
            <w:r w:rsidDel="00000000" w:rsidR="00000000" w:rsidRPr="00000000">
              <w:rPr>
                <w:color w:val="75328a"/>
                <w:sz w:val="20"/>
                <w:szCs w:val="20"/>
                <w:shd w:fill="auto" w:val="clear"/>
                <w:rtl w:val="0"/>
              </w:rPr>
              <w:t xml:space="preserve">For many of the situations where you might use and, there’s actually a much more powerful mechanism you can use, called "Method Chaining"!</w:t>
            </w:r>
          </w:p>
        </w:tc>
      </w:tr>
    </w:tbl>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b w:val="1"/>
          <w:i w:val="0"/>
          <w:color w:val="75328a"/>
          <w:sz w:val="28"/>
          <w:szCs w:val="28"/>
        </w:rPr>
      </w:pPr>
      <w:r w:rsidDel="00000000" w:rsidR="00000000" w:rsidRPr="00000000">
        <w:rPr>
          <w:b w:val="1"/>
          <w:i w:val="0"/>
          <w:color w:val="75328a"/>
          <w:sz w:val="28"/>
          <w:szCs w:val="28"/>
          <w:rtl w:val="0"/>
        </w:rPr>
        <w:t xml:space="preserve">Synthesize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Did students find themselves getting faster at using the Design Recipe? Can students share any patterns they noticed, or shortcuts they used?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5328a"/>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150.0" w:type="pct"/>
        <w:tblLayout w:type="fixed"/>
        <w:tblLook w:val="0600"/>
      </w:tblPr>
      <w:tblGrid>
        <w:gridCol w:w="6084"/>
        <w:gridCol w:w="3275.9999999999995"/>
        <w:tblGridChange w:id="0">
          <w:tblGrid>
            <w:gridCol w:w="6084"/>
            <w:gridCol w:w="3275.9999999999995"/>
          </w:tblGrid>
        </w:tblGridChange>
      </w:tblGrid>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75328a"/>
                <w:sz w:val="48"/>
                <w:szCs w:val="48"/>
              </w:rPr>
            </w:pPr>
            <w:r w:rsidDel="00000000" w:rsidR="00000000" w:rsidRPr="00000000">
              <w:rPr>
                <w:color w:val="75328a"/>
                <w:sz w:val="48"/>
                <w:szCs w:val="48"/>
                <w:rtl w:val="0"/>
              </w:rPr>
              <w:t xml:space="preserve">Chaining</w:t>
            </w:r>
          </w:p>
        </w:tc>
        <w:tc>
          <w:tcPr>
            <w:shd w:fill="auto" w:val="clear"/>
            <w:tcMar>
              <w:top w:w="0.0" w:type="dxa"/>
              <w:left w:w="150.0" w:type="dxa"/>
              <w:bottom w:w="0.0" w:type="dxa"/>
              <w:right w:w="15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75328a"/>
                <w:sz w:val="48"/>
                <w:szCs w:val="48"/>
              </w:rPr>
            </w:pPr>
            <w:r w:rsidDel="00000000" w:rsidR="00000000" w:rsidRPr="00000000">
              <w:rPr>
                <w:color w:val="75328a"/>
                <w:sz w:val="48"/>
                <w:szCs w:val="48"/>
                <w:rtl w:val="0"/>
              </w:rPr>
              <w:t xml:space="preserve">25 minutes</w:t>
            </w:r>
          </w:p>
        </w:tc>
      </w:tr>
    </w:tbl>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b w:val="1"/>
          <w:i w:val="0"/>
          <w:color w:val="75328a"/>
          <w:sz w:val="28"/>
          <w:szCs w:val="28"/>
        </w:rPr>
      </w:pPr>
      <w:r w:rsidDel="00000000" w:rsidR="00000000" w:rsidRPr="00000000">
        <w:rPr>
          <w:b w:val="1"/>
          <w:i w:val="0"/>
          <w:color w:val="75328a"/>
          <w:sz w:val="28"/>
          <w:szCs w:val="28"/>
          <w:rtl w:val="0"/>
        </w:rPr>
        <w:t xml:space="preserve">Overview</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rPr>
          <w:color w:val="75328a"/>
          <w:rtl w:val="0"/>
        </w:rPr>
        <w:t xml:space="preserve">Students learn how to compose multiple table operations (sorting, filtering, building) on the same table - a technique called "chaining".</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Launch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Now that we are doing more sophisticated analyses, we might find ourselves writing the following 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get a table with the nametags of all the fixed animals, ordered by species</w:t>
        <w:br w:type="textWrapping"/>
        <w:t xml:space="preserve">with-labels = animals-table.build-column("labels", nametag)</w:t>
        <w:br w:type="textWrapping"/>
        <w:t xml:space="preserve">fixed-with-labels = with-nametags.filter(is-fixed)</w:t>
        <w:br w:type="textWrapping"/>
        <w:t xml:space="preserve">result = fixed-with-labels.order-by("species", true)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That’s a lot of code, and it also requires us to come up with names for each intermediate step! Pyret allows table methods to be </w:t>
      </w:r>
      <w:r w:rsidDel="00000000" w:rsidR="00000000" w:rsidRPr="00000000">
        <w:rPr>
          <w:i w:val="1"/>
          <w:color w:val="75328a"/>
          <w:rtl w:val="0"/>
        </w:rPr>
        <w:t xml:space="preserve">chained together</w:t>
      </w:r>
      <w:r w:rsidDel="00000000" w:rsidR="00000000" w:rsidRPr="00000000">
        <w:rPr>
          <w:color w:val="75328a"/>
          <w:rtl w:val="0"/>
        </w:rPr>
        <w:t xml:space="preserve">, so that we can build, filter </w:t>
      </w:r>
      <w:r w:rsidDel="00000000" w:rsidR="00000000" w:rsidRPr="00000000">
        <w:rPr>
          <w:i w:val="1"/>
          <w:color w:val="75328a"/>
          <w:rtl w:val="0"/>
        </w:rPr>
        <w:t xml:space="preserve">and</w:t>
      </w:r>
      <w:r w:rsidDel="00000000" w:rsidR="00000000" w:rsidRPr="00000000">
        <w:rPr>
          <w:color w:val="75328a"/>
          <w:rtl w:val="0"/>
        </w:rPr>
        <w:t xml:space="preserve"> order a Table in one shot. For example: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get a table with the nametags of all the fixed animals, ordered by species</w:t>
        <w:br w:type="textWrapping"/>
        <w:t xml:space="preserve">result = animals-table.build-column("labels", nametag).filter(is-fixed).order-by("species", true)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color w:val="75328a"/>
        </w:rPr>
      </w:pPr>
      <w:r w:rsidDel="00000000" w:rsidR="00000000" w:rsidRPr="00000000">
        <w:rPr>
          <w:color w:val="75328a"/>
          <w:rtl w:val="0"/>
        </w:rPr>
        <w:t xml:space="preserve">This code takes the animals-table, and builds a new column. According to our Contracts Page, .build-column produces a new Table, and that’s the Table whose .filter method we use. That method produces </w:t>
      </w:r>
      <w:r w:rsidDel="00000000" w:rsidR="00000000" w:rsidRPr="00000000">
        <w:rPr>
          <w:i w:val="1"/>
          <w:color w:val="75328a"/>
          <w:rtl w:val="0"/>
        </w:rPr>
        <w:t xml:space="preserve">yet another Table</w:t>
      </w:r>
      <w:r w:rsidDel="00000000" w:rsidR="00000000" w:rsidRPr="00000000">
        <w:rPr>
          <w:color w:val="75328a"/>
          <w:rtl w:val="0"/>
        </w:rPr>
        <w:t xml:space="preserve">, and we call that Table’s order-by method. The Table that comes back from that is our final result.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5328a"/>
        </w:rPr>
      </w:pPr>
      <w:r w:rsidDel="00000000" w:rsidR="00000000" w:rsidRPr="00000000">
        <w:rPr>
          <w:color w:val="75328a"/>
          <w:rtl w:val="0"/>
        </w:rPr>
        <w:t xml:space="preserve">      </w:t>
      </w:r>
    </w:p>
    <w:tbl>
      <w:tblPr>
        <w:tblStyle w:val="Table7"/>
        <w:tblW w:w="9360.0" w:type="dxa"/>
        <w:jc w:val="left"/>
        <w:tblInd w:w="150.0" w:type="pct"/>
        <w:tblBorders>
          <w:top w:color="1a73b5" w:space="0" w:sz="30" w:val="single"/>
          <w:left w:color="1a73b5" w:space="0" w:sz="30" w:val="single"/>
          <w:bottom w:color="1a73b5" w:space="0" w:sz="30" w:val="single"/>
          <w:right w:color="1a73b5" w:space="0" w:sz="30" w:val="single"/>
          <w:insideH w:color="1a73b5" w:space="0" w:sz="30" w:val="single"/>
          <w:insideV w:color="1a73b5" w:space="0" w:sz="30" w:val="single"/>
        </w:tblBorders>
        <w:tblLayout w:type="fixed"/>
        <w:tblLook w:val="0600"/>
      </w:tblPr>
      <w:tblGrid>
        <w:gridCol w:w="9360"/>
        <w:tblGridChange w:id="0">
          <w:tblGrid>
            <w:gridCol w:w="9360"/>
          </w:tblGrid>
        </w:tblGridChange>
      </w:tblGrid>
      <w:tr>
        <w:trPr>
          <w:cantSplit w:val="0"/>
          <w:tblHeader w:val="0"/>
        </w:trPr>
        <w:tc>
          <w:tcPr>
            <w:shd w:fill="efefef" w:val="clear"/>
            <w:tcMar>
              <w:top w:w="150.0" w:type="dxa"/>
              <w:left w:w="150.0" w:type="dxa"/>
              <w:bottom w:w="150.0" w:type="dxa"/>
              <w:right w:w="15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jc w:val="center"/>
              <w:rPr>
                <w:b w:val="1"/>
                <w:color w:val="1a73b5"/>
                <w:sz w:val="36"/>
                <w:szCs w:val="36"/>
                <w:shd w:fill="auto" w:val="clear"/>
              </w:rPr>
            </w:pPr>
            <w:r w:rsidDel="00000000" w:rsidR="00000000" w:rsidRPr="00000000">
              <w:rPr>
                <w:b w:val="1"/>
                <w:color w:val="1a73b5"/>
                <w:sz w:val="36"/>
                <w:szCs w:val="36"/>
                <w:shd w:fill="auto" w:val="clear"/>
                <w:rtl w:val="0"/>
              </w:rPr>
              <w:t xml:space="preserve">Teaching Tip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75328a"/>
                <w:sz w:val="20"/>
                <w:szCs w:val="20"/>
                <w:shd w:fill="auto" w:val="clear"/>
              </w:rPr>
            </w:pPr>
            <w:r w:rsidDel="00000000" w:rsidR="00000000" w:rsidRPr="00000000">
              <w:rPr>
                <w:color w:val="75328a"/>
                <w:sz w:val="20"/>
                <w:szCs w:val="20"/>
                <w:shd w:fill="auto" w:val="clear"/>
                <w:rtl w:val="0"/>
              </w:rPr>
              <w:t xml:space="preserve">Use different color markers to draw </w:t>
            </w:r>
            <w:r w:rsidDel="00000000" w:rsidR="00000000" w:rsidRPr="00000000">
              <w:rPr>
                <w:i w:val="1"/>
                <w:color w:val="75328a"/>
                <w:sz w:val="20"/>
                <w:szCs w:val="20"/>
                <w:shd w:fill="auto" w:val="clear"/>
                <w:rtl w:val="0"/>
              </w:rPr>
              <w:t xml:space="preserve">nested boxes</w:t>
            </w:r>
            <w:r w:rsidDel="00000000" w:rsidR="00000000" w:rsidRPr="00000000">
              <w:rPr>
                <w:color w:val="75328a"/>
                <w:sz w:val="20"/>
                <w:szCs w:val="20"/>
                <w:shd w:fill="auto" w:val="clear"/>
                <w:rtl w:val="0"/>
              </w:rPr>
              <w:t xml:space="preserve"> around each part of the expression, showing where each Table came from.</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before="225" w:lineRule="auto"/>
        <w:rPr>
          <w:color w:val="75328a"/>
        </w:rPr>
      </w:pPr>
      <w:r w:rsidDel="00000000" w:rsidR="00000000" w:rsidRPr="00000000">
        <w:rPr>
          <w:color w:val="75328a"/>
          <w:rtl w:val="0"/>
        </w:rPr>
        <w:t xml:space="preserve">It can be difficult to read code that has lots of method calls chained together, so we can add a line-break before each “.” to make it more readable. Here’s the exact same code, written with each method on its own line: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get a table with the nametags of all the fixed animals, order by species</w:t>
        <w:br w:type="textWrapping"/>
        <w:t xml:space="preserve">animals-table</w:t>
        <w:br w:type="textWrapping"/>
        <w:t xml:space="preserve">  .build-column("label", nametag)</w:t>
        <w:br w:type="textWrapping"/>
        <w:t xml:space="preserve">  .filter(is-fixed)</w:t>
        <w:br w:type="textWrapping"/>
        <w:t xml:space="preserve">  .order-by("species", true)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75328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75328a"/>
        </w:rPr>
      </w:pPr>
      <w:r w:rsidDel="00000000" w:rsidR="00000000" w:rsidRPr="00000000">
        <w:rPr>
          <w:b w:val="1"/>
          <w:color w:val="75328a"/>
          <w:rtl w:val="0"/>
        </w:rPr>
        <w:t xml:space="preserve">Order matters: Build, Filter, Order.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pict>
          <v:rect style="width:0.0pt;height:1.5pt" o:hr="t" o:hrstd="t" o:hralign="center" fillcolor="#A0A0A0" stroked="f"/>
        </w:pict>
      </w:r>
      <w:r w:rsidDel="00000000" w:rsidR="00000000" w:rsidRPr="00000000">
        <w:rPr>
          <w:color w:val="75328a"/>
          <w:rtl w:val="0"/>
        </w:rPr>
        <w:t xml:space="preserve">Suppose we want to build a column and then use it to filter our table. If we use the methods in the wrong order (trying to filter by a column that doesn’t exist yet), we might wind up crashing the program. Even worse, the program might work, but produce results that are incorrect!</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Investigate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i w:val="0"/>
          <w:color w:val="75328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75328a"/>
        </w:rPr>
      </w:pPr>
      <w:r w:rsidDel="00000000" w:rsidR="00000000" w:rsidRPr="00000000">
        <w:rPr>
          <w:b w:val="1"/>
          <w:color w:val="75328a"/>
          <w:rtl w:val="0"/>
        </w:rPr>
        <w:t xml:space="preserve">When chaining methods , it’s important to build first, then filter, and then order.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pict>
          <v:rect style="width:0.0pt;height:1.5pt" o:hr="t" o:hrstd="t" o:hralign="center" fillcolor="#A0A0A0" stroked="f"/>
        </w:pict>
      </w:r>
      <w:r w:rsidDel="00000000" w:rsidR="00000000" w:rsidRPr="00000000">
        <w:rPr>
          <w:color w:val="75328a"/>
          <w:rtl w:val="0"/>
        </w:rPr>
        <w:t xml:space="preserve">How well do you know your table methods? Complete </w:t>
      </w:r>
      <w:hyperlink r:id="rId43">
        <w:r w:rsidDel="00000000" w:rsidR="00000000" w:rsidRPr="00000000">
          <w:rPr>
            <w:color w:val="0000ee"/>
            <w:u w:val="single"/>
            <w:rtl w:val="0"/>
          </w:rPr>
          <w:t xml:space="preserve">Chaining Methods</w:t>
        </w:r>
      </w:hyperlink>
      <w:r w:rsidDel="00000000" w:rsidR="00000000" w:rsidRPr="00000000">
        <w:rPr>
          <w:color w:val="75328a"/>
          <w:rtl w:val="0"/>
        </w:rPr>
        <w:t xml:space="preserve"> and </w:t>
      </w:r>
      <w:hyperlink r:id="rId44">
        <w:r w:rsidDel="00000000" w:rsidR="00000000" w:rsidRPr="00000000">
          <w:rPr>
            <w:color w:val="0000ee"/>
            <w:u w:val="single"/>
            <w:rtl w:val="0"/>
          </w:rPr>
          <w:t xml:space="preserve">Chaining Methods 2: Order Matters</w:t>
        </w:r>
      </w:hyperlink>
      <w:r w:rsidDel="00000000" w:rsidR="00000000" w:rsidRPr="00000000">
        <w:rPr>
          <w:color w:val="75328a"/>
          <w:rtl w:val="0"/>
        </w:rPr>
        <w:t xml:space="preserve"> in your Student Workbook to find out.</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Synthesize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As our analysis gets more complex, chaining methods is a great way to re-use work we’ve already done. And less duplicate work means a smaller chance of bugs. Composing operations is a powerful way to work, so it’s critical to think carefully when we use it!</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hyperlink r:id="rId45">
        <w:r w:rsidDel="00000000" w:rsidR="00000000" w:rsidRPr="00000000">
          <w:rPr>
            <w:b w:val="1"/>
            <w:i w:val="0"/>
            <w:color w:val="0000ee"/>
            <w:sz w:val="36"/>
            <w:szCs w:val="36"/>
            <w:u w:val="single"/>
            <w:rtl w:val="0"/>
          </w:rPr>
          <w:t xml:space="preserve">🔗</w:t>
        </w:r>
      </w:hyperlink>
      <w:r w:rsidDel="00000000" w:rsidR="00000000" w:rsidRPr="00000000">
        <w:rPr>
          <w:b w:val="1"/>
          <w:i w:val="0"/>
          <w:color w:val="75328a"/>
          <w:sz w:val="36"/>
          <w:szCs w:val="36"/>
          <w:rtl w:val="0"/>
        </w:rPr>
        <w:t xml:space="preserve">Additional Exercises</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Table Transformations with Method Chaining</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i w:val="1"/>
          <w:color w:val="75328a"/>
          <w:sz w:val="16"/>
          <w:szCs w:val="16"/>
        </w:rPr>
      </w:pPr>
      <w:r w:rsidDel="00000000" w:rsidR="00000000" w:rsidRPr="00000000">
        <w:pict>
          <v:rect style="width:0.0pt;height:1.5pt" o:hr="t" o:hrstd="t" o:hralign="center" fillcolor="#A0A0A0" stroked="f"/>
        </w:pict>
      </w:r>
      <w:r w:rsidDel="00000000" w:rsidR="00000000" w:rsidRPr="00000000">
        <w:rPr>
          <w:i w:val="1"/>
          <w:color w:val="75328a"/>
          <w:sz w:val="16"/>
          <w:szCs w:val="16"/>
          <w:rtl w:val="0"/>
        </w:rPr>
        <w:t xml:space="preserve">These materials were developed partly through support of the National Science Foundation, (awards 1042210, 1535276, 1648684, and 1738598). </w:t>
      </w:r>
      <w:r w:rsidDel="00000000" w:rsidR="00000000" w:rsidRPr="00000000">
        <w:rPr>
          <w:i w:val="1"/>
          <w:color w:val="75328a"/>
          <w:sz w:val="16"/>
          <w:szCs w:val="16"/>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i w:val="1"/>
          <w:color w:val="75328a"/>
          <w:sz w:val="16"/>
          <w:szCs w:val="16"/>
          <w:rtl w:val="0"/>
        </w:rPr>
        <w:t xml:space="preserve"> Bootstrap:Data Science by the </w:t>
      </w:r>
      <w:hyperlink r:id="rId48">
        <w:r w:rsidDel="00000000" w:rsidR="00000000" w:rsidRPr="00000000">
          <w:rPr>
            <w:i w:val="1"/>
            <w:color w:val="0000ee"/>
            <w:sz w:val="16"/>
            <w:szCs w:val="16"/>
            <w:u w:val="single"/>
            <w:rtl w:val="0"/>
          </w:rPr>
          <w:t xml:space="preserve">Bootstrap Community</w:t>
        </w:r>
      </w:hyperlink>
      <w:r w:rsidDel="00000000" w:rsidR="00000000" w:rsidRPr="00000000">
        <w:rPr>
          <w:i w:val="1"/>
          <w:color w:val="75328a"/>
          <w:sz w:val="16"/>
          <w:szCs w:val="16"/>
          <w:rtl w:val="0"/>
        </w:rPr>
        <w:t xml:space="preserve"> is licensed under a </w:t>
      </w:r>
      <w:hyperlink r:id="rId49">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75328a"/>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50">
        <w:r w:rsidDel="00000000" w:rsidR="00000000" w:rsidRPr="00000000">
          <w:rPr>
            <w:i w:val="1"/>
            <w:color w:val="0000ee"/>
            <w:sz w:val="16"/>
            <w:szCs w:val="16"/>
            <w:u w:val="single"/>
            <w:rtl w:val="0"/>
          </w:rPr>
          <w:t xml:space="preserve">contact@BootstrapWorld.org</w:t>
        </w:r>
      </w:hyperlink>
      <w:r w:rsidDel="00000000" w:rsidR="00000000" w:rsidRPr="00000000">
        <w:rPr>
          <w:i w:val="1"/>
          <w:color w:val="75328a"/>
          <w:sz w:val="16"/>
          <w:szCs w:val="16"/>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75328a"/>
          <w:sz w:val="16"/>
          <w:szCs w:val="16"/>
          <w:rtl w:val="0"/>
        </w:rPr>
        <w:t xml:space="preserve">  </w:t>
      </w:r>
      <w:r w:rsidDel="00000000" w:rsidR="00000000" w:rsidRPr="00000000">
        <w:rPr>
          <w:color w:val="75328a"/>
          <w:rtl w:val="0"/>
        </w:rPr>
        <w:t xml:space="preserve">  </w:t>
      </w:r>
      <w:r w:rsidDel="00000000" w:rsidR="00000000" w:rsidRPr="00000000">
        <w:rPr>
          <w:rFonts w:ascii="Courier" w:cs="Courier" w:eastAsia="Courier" w:hAnsi="Courier"/>
          <w:color w:val="000000"/>
          <w:rtl w:val="0"/>
        </w:rPr>
        <w:t xml:space="preserve"> Last updated 2021-10-12 13:37:29 -0400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bootstrapworld.org/materials/spring2021/en-us/courses/data-science//workbook/workbook.pdf" TargetMode="External"/><Relationship Id="rId42" Type="http://schemas.openxmlformats.org/officeDocument/2006/relationships/hyperlink" Target="https://www.bootstrapworld.org/materials/spring2021/en-us/courses/data-science/lessons/method-chaining/pages/design-recipe-2.html" TargetMode="External"/><Relationship Id="rId41" Type="http://schemas.openxmlformats.org/officeDocument/2006/relationships/hyperlink" Target="https://www.bootstrapworld.org/materials/spring2021/en-us/courses/data-science/lessons/method-chaining/pages/design-recipe-1.html" TargetMode="External"/><Relationship Id="rId44" Type="http://schemas.openxmlformats.org/officeDocument/2006/relationships/hyperlink" Target="https://www.bootstrapworld.org/materials/spring2021/en-us/courses/data-science/lessons/method-chaining/pages/chaining-methods-order-matters.html" TargetMode="External"/><Relationship Id="rId43" Type="http://schemas.openxmlformats.org/officeDocument/2006/relationships/hyperlink" Target="https://www.bootstrapworld.org/materials/spring2021/en-us/courses/data-science/lessons/method-chaining/pages/chaining-methods.html" TargetMode="External"/><Relationship Id="rId46" Type="http://schemas.openxmlformats.org/officeDocument/2006/relationships/hyperlink" Target="https://www.bootstrapworld.org/materials/spring2021/en-us/courses/data-science/lessons/method-chaining/pages/chaining-methods-table-transformations.html" TargetMode="External"/><Relationship Id="rId45" Type="http://schemas.openxmlformats.org/officeDocument/2006/relationships/hyperlink" Target="https://www.bootstrapworld.org/materials/spring2021/en-us/courses/data-science/lessons/method-chaining/#_additional_exerci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otstrapworld.org/materials/spring2021/en-us/courses/data-science/lessons/displaying-categorical-data/index.shtml" TargetMode="External"/><Relationship Id="rId48" Type="http://schemas.openxmlformats.org/officeDocument/2006/relationships/hyperlink" Target="https://bootstrapworld.org/community/index.shtml" TargetMode="External"/><Relationship Id="rId47" Type="http://schemas.openxmlformats.org/officeDocument/2006/relationships/image" Target="media/image2.png"/><Relationship Id="rId49" Type="http://schemas.openxmlformats.org/officeDocument/2006/relationships/hyperlink" Target="https://creativecommons.org/licenses/by-nc-nd/4.0/" TargetMode="External"/><Relationship Id="rId5" Type="http://schemas.openxmlformats.org/officeDocument/2006/relationships/styles" Target="styles.xml"/><Relationship Id="rId6" Type="http://schemas.openxmlformats.org/officeDocument/2006/relationships/hyperlink" Target="https://www.bootstrapworld.org/materials/spring2021/en-us/courses/data-science/lessons/ds-intro/index.shtml" TargetMode="External"/><Relationship Id="rId7" Type="http://schemas.openxmlformats.org/officeDocument/2006/relationships/hyperlink" Target="https://www.bootstrapworld.org/materials/spring2021/en-us/courses/data-science/lessons/simple-datatypes/index.shtml" TargetMode="External"/><Relationship Id="rId8" Type="http://schemas.openxmlformats.org/officeDocument/2006/relationships/hyperlink" Target="https://www.bootstrapworld.org/materials/spring2021/en-us/courses/data-science/lessons/contracts/index.shtml" TargetMode="External"/><Relationship Id="rId31" Type="http://schemas.openxmlformats.org/officeDocument/2006/relationships/hyperlink" Target="https://docs.google.com/presentation/d/1jBoQJfEf8-SuAEEu3Y-u_aYdEEjAQEjOM4G-kv6I9y4/" TargetMode="External"/><Relationship Id="rId30" Type="http://schemas.openxmlformats.org/officeDocument/2006/relationships/image" Target="media/image3.png"/><Relationship Id="rId33" Type="http://schemas.openxmlformats.org/officeDocument/2006/relationships/hyperlink" Target="https://www.bootstrapworld.org/materials/spring2021/en-us/courses/data-science/lessons/method-chaining/pages/design-recipe-1.html" TargetMode="External"/><Relationship Id="rId32" Type="http://schemas.openxmlformats.org/officeDocument/2006/relationships/hyperlink" Target="https://code.pyret.org/editor#share=1ZupMVPWvVUOM0HCWyA7cRBghSLKxPWv1" TargetMode="External"/><Relationship Id="rId35" Type="http://schemas.openxmlformats.org/officeDocument/2006/relationships/hyperlink" Target="https://www.bootstrapworld.org/materials/spring2021/en-us/courses/data-science/lessons/method-chaining/pages/chaining-methods.html" TargetMode="External"/><Relationship Id="rId34" Type="http://schemas.openxmlformats.org/officeDocument/2006/relationships/hyperlink" Target="https://www.bootstrapworld.org/materials/spring2021/en-us/courses/data-science/lessons/method-chaining/pages/design-recipe-2.html" TargetMode="External"/><Relationship Id="rId37" Type="http://schemas.openxmlformats.org/officeDocument/2006/relationships/hyperlink" Target="https://www.bootstrapworld.org/materials/spring2021/en-us/courses/data-science/lessons/method-chaining/pages/chaining-methods-table-transformations.html" TargetMode="External"/><Relationship Id="rId36" Type="http://schemas.openxmlformats.org/officeDocument/2006/relationships/hyperlink" Target="https://www.bootstrapworld.org/materials/spring2021/en-us/courses/data-science/lessons/method-chaining/pages/chaining-methods-order-matters.html" TargetMode="External"/><Relationship Id="rId39" Type="http://schemas.openxmlformats.org/officeDocument/2006/relationships/hyperlink" Target="https://code.pyret.org/editor#share=1ZupMVPWvVUOM0HCWyA7cRBghSLKxPWv1" TargetMode="External"/><Relationship Id="rId38" Type="http://schemas.openxmlformats.org/officeDocument/2006/relationships/hyperlink" Target="https://code.pyret.org" TargetMode="External"/><Relationship Id="rId20" Type="http://schemas.openxmlformats.org/officeDocument/2006/relationships/hyperlink" Target="https://www.bootstrapworld.org/materials/spring2021/en-us/courses/data-science/lessons/histograms2/index.shtml" TargetMode="External"/><Relationship Id="rId22" Type="http://schemas.openxmlformats.org/officeDocument/2006/relationships/hyperlink" Target="https://www.bootstrapworld.org/materials/spring2021/en-us/courses/data-science/lessons/measures-of-spread/index.shtml" TargetMode="External"/><Relationship Id="rId21" Type="http://schemas.openxmlformats.org/officeDocument/2006/relationships/hyperlink" Target="https://www.bootstrapworld.org/materials/spring2021/en-us/courses/data-science/lessons/measures-of-center/index.shtml" TargetMode="External"/><Relationship Id="rId24" Type="http://schemas.openxmlformats.org/officeDocument/2006/relationships/hyperlink" Target="https://www.bootstrapworld.org/materials/spring2021/en-us/courses/data-science/lessons/scatter-plots/index.shtml" TargetMode="External"/><Relationship Id="rId23" Type="http://schemas.openxmlformats.org/officeDocument/2006/relationships/hyperlink" Target="https://www.bootstrapworld.org/materials/spring2021/en-us/courses/data-science/lessons/checking-your-work/index.shtml" TargetMode="External"/><Relationship Id="rId26" Type="http://schemas.openxmlformats.org/officeDocument/2006/relationships/hyperlink" Target="https://www.bootstrapworld.org/materials/spring2021/en-us/courses/data-science/lessons/linear-regression/index.shtml" TargetMode="External"/><Relationship Id="rId25" Type="http://schemas.openxmlformats.org/officeDocument/2006/relationships/hyperlink" Target="https://www.bootstrapworld.org/materials/spring2021/en-us/courses/data-science/lessons/correlations/index.shtml" TargetMode="External"/><Relationship Id="rId28" Type="http://schemas.openxmlformats.org/officeDocument/2006/relationships/hyperlink" Target="https://www.bootstrapworld.org/materials/spring2021/en-us/courses/data-science/lessons/threats-to-validity/index.shtml" TargetMode="External"/><Relationship Id="rId27" Type="http://schemas.openxmlformats.org/officeDocument/2006/relationships/hyperlink" Target="https://www.bootstrapworld.org/materials/spring2021/en-us/courses/data-science/lessons/ethics-and-privacy/index.shtml" TargetMode="External"/><Relationship Id="rId29" Type="http://schemas.openxmlformats.org/officeDocument/2006/relationships/image" Target="media/image1.png"/><Relationship Id="rId50" Type="http://schemas.openxmlformats.org/officeDocument/2006/relationships/hyperlink" Target="https://www.bootstrapworld.org/materials/spring2021/en-us/courses/data-science/lessons/method-chaining/mailto:contact@BootstrapWorld.org" TargetMode="External"/><Relationship Id="rId11" Type="http://schemas.openxmlformats.org/officeDocument/2006/relationships/hyperlink" Target="https://www.bootstrapworld.org/materials/spring2021/en-us/courses/data-science/lessons/table-methods/index.shtml" TargetMode="External"/><Relationship Id="rId10" Type="http://schemas.openxmlformats.org/officeDocument/2006/relationships/hyperlink" Target="https://www.bootstrapworld.org/materials/spring2021/en-us/courses/data-science/lessons/displays-and-lookups/index.shtml" TargetMode="External"/><Relationship Id="rId13" Type="http://schemas.openxmlformats.org/officeDocument/2006/relationships/hyperlink" Target="https://www.bootstrapworld.org/materials/spring2021/en-us/courses/data-science/lessons/defining-table-functions/index.shtml" TargetMode="External"/><Relationship Id="rId12" Type="http://schemas.openxmlformats.org/officeDocument/2006/relationships/hyperlink" Target="https://www.bootstrapworld.org/materials/spring2021/en-us/courses/data-science/lessons/defining-functions/index.shtml" TargetMode="External"/><Relationship Id="rId15" Type="http://schemas.openxmlformats.org/officeDocument/2006/relationships/hyperlink" Target="https://www.bootstrapworld.org/materials/spring2021/en-us/courses/data-science/lessons/if-expressions/index.shtml" TargetMode="External"/><Relationship Id="rId14" Type="http://schemas.openxmlformats.org/officeDocument/2006/relationships/hyperlink" Target="https://www.bootstrapworld.org/materials/spring2021/en-us/courses/data-science/lessons/method-chaining/index.shtml" TargetMode="External"/><Relationship Id="rId17" Type="http://schemas.openxmlformats.org/officeDocument/2006/relationships/hyperlink" Target="https://www.bootstrapworld.org/materials/spring2021/en-us/courses/data-science/lessons/grouped-samples/index.shtml" TargetMode="External"/><Relationship Id="rId16" Type="http://schemas.openxmlformats.org/officeDocument/2006/relationships/hyperlink" Target="https://www.bootstrapworld.org/materials/spring2021/en-us/courses/data-science/lessons/random-samples/index.shtml" TargetMode="External"/><Relationship Id="rId19" Type="http://schemas.openxmlformats.org/officeDocument/2006/relationships/hyperlink" Target="https://www.bootstrapworld.org/materials/spring2021/en-us/courses/data-science/lessons/histograms/index.shtml" TargetMode="External"/><Relationship Id="rId18" Type="http://schemas.openxmlformats.org/officeDocument/2006/relationships/hyperlink" Target="https://www.bootstrapworld.org/materials/spring2021/en-us/courses/data-science/lessons/choosing-your-dataset/index.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