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Opening Questions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 to Computational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Sports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75328a"/>
          <w:rtl w:val="0"/>
        </w:rPr>
        <w:t xml:space="preserve">Who is the best quarterback of all time?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75328a"/>
          <w:rtl w:val="0"/>
        </w:rPr>
        <w:t xml:space="preserve">Are baseball pitchers throwing harder than ever?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75328a"/>
          <w:rtl w:val="0"/>
        </w:rPr>
        <w:t xml:space="preserve">How much more do male soccer players earn than females?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75328a"/>
          <w:rtl w:val="0"/>
        </w:rPr>
        <w:t xml:space="preserve">How common is it for former Olympic athletes to become coaches?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75328a"/>
          <w:rtl w:val="0"/>
        </w:rPr>
        <w:t xml:space="preserve">How much does an extra inch of height help a basketball player?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Pop Culture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75328a"/>
          <w:rtl w:val="0"/>
        </w:rPr>
        <w:t xml:space="preserve">What percentage of people have seen the movie that won last year’s Best Picture Award?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75328a"/>
          <w:rtl w:val="0"/>
        </w:rPr>
        <w:t xml:space="preserve">Who tends to be more popular: bands or solo singers?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75328a"/>
          <w:rtl w:val="0"/>
        </w:rPr>
        <w:t xml:space="preserve">Are younger actors paid more than older actors?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75328a"/>
          <w:rtl w:val="0"/>
        </w:rPr>
        <w:t xml:space="preserve">Are movies with female leads as profitable as movies with male leads?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75328a"/>
          <w:rtl w:val="0"/>
        </w:rPr>
        <w:t xml:space="preserve">Does winning a Grammy increase sales?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Politics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75328a"/>
          <w:rtl w:val="0"/>
        </w:rPr>
        <w:t xml:space="preserve">Is “Stop and Frisk” a racist policy?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75328a"/>
          <w:rtl w:val="0"/>
        </w:rPr>
        <w:t xml:space="preserve">Do Republican politicians tend to come from different states than Democratic ones?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75328a"/>
          <w:rtl w:val="0"/>
        </w:rPr>
        <w:t xml:space="preserve">Do people in countries with universal healthcare live longer than people in countries that don’t?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75328a"/>
          <w:rtl w:val="0"/>
        </w:rPr>
        <w:t xml:space="preserve">Was press coverage slanted for or against a particular candidate?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75328a"/>
          <w:rtl w:val="0"/>
        </w:rPr>
        <w:t xml:space="preserve">Do small schools perform better than large ones?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75328a"/>
          <w:rtl w:val="0"/>
        </w:rPr>
        <w:t xml:space="preserve">Which has a stronger correlation with student achievement: race or wealth?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75328a"/>
          <w:rtl w:val="0"/>
        </w:rPr>
        <w:t xml:space="preserve">Do bilingual classes result in better outcomes for ESL/ELL students?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75328a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 </w:t>
      </w:r>
      <w:r w:rsidDel="00000000" w:rsidR="00000000" w:rsidRPr="00000000">
        <w:rPr>
          <w:color w:val="75328a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2021-06-06 18:10:06 -0400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s-intro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s-intro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