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o0wus7nn1g6r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1.15.5: 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play around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&lt;div&gt;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’s. You will create the flag of the Netherlands by creating rectangles of color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&lt;div&gt;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’s.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color w:val="333333"/>
          <w:sz w:val="36"/>
          <w:szCs w:val="36"/>
        </w:rPr>
      </w:pPr>
      <w:bookmarkStart w:colFirst="0" w:colLast="0" w:name="_cg55qsnowu2o" w:id="1"/>
      <w:bookmarkEnd w:id="1"/>
      <w:r w:rsidDel="00000000" w:rsidR="00000000" w:rsidRPr="00000000">
        <w:rPr>
          <w:color w:val="333333"/>
          <w:sz w:val="36"/>
          <w:szCs w:val="36"/>
          <w:rtl w:val="0"/>
        </w:rPr>
        <w:t xml:space="preserve">The Steps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Give the page the title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Netherlands Flag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4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&lt;div&gt;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body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Give the first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&lt;div&gt;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header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Put the text “Flag of the Netherlands” in the first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&lt;div&gt;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Give the second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&lt;div&gt;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rectangle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Give the third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&lt;div&gt;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white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rectangle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Give the fourth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&lt;div&gt;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blue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rectangle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CSS file called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style.css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rules for the classes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white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blue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Make their background colors correspond to their names (i.e. make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class have a red background)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the width of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rectangle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800px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the height of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rectangle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150px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Make the background color of class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header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LightSkyBlue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Run your code to see the Netherlands Flag!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