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ifmouj9xlskc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1.3.6: Call of the Wild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STARTER CODE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given web page just contains a block of text for the table of contents page for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Call of the Wild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by Jack London.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you’ll make this page much easier to read using HTML formatting tags.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the tags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&lt;h2&gt;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&lt;h3&gt;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&lt;h4&gt;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&lt;hr&gt;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&lt;i&gt;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transform this page to look like the page below. Remember that in header tags, the font size gets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smaller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the number gets larger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the biggest;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&lt;h6&gt;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the smallest).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You’ll probably want to do this exercise using code view, not block view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end result should look like this: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00300" cy="3457575"/>
            <wp:effectExtent b="0" l="0" r="0" t="0"/>
            <wp:docPr descr="Formatted Call of Wild Page" id="1" name="image1.png"/>
            <a:graphic>
              <a:graphicData uri="http://schemas.openxmlformats.org/drawingml/2006/picture">
                <pic:pic>
                  <pic:nvPicPr>
                    <pic:cNvPr descr="Formatted Call of Wild P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