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3pe3rfn77d4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2.11.8: jQuery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only jQuery, add some additional style to this table.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so that the font-size is 20px, and the the style is italic. Try to write one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 to get this to work.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All odd columns of table data should be lightblue, while all even columns should be tomato.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jQuery there is a selector item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:nth-child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can be used to choose all elements that are nth children of their parent.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the call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$("div:nth-child(4)")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will select 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are the 4th child of an element. We can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nth-child(even)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nth-child(odd)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select all even and odd children as well.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Learn more about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nth-child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jquery.com/nth-child-sel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