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hgyjyh7jk8s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2.5.6: Random Number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create a random number generator.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randomNum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generates a random number from 0 - 10 and lists that number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num-display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Call this function when the button on the page is clicked. Use an event listener to associate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randomNum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num-display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a reminder, random numbers can be generated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Math.random()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which generates a random double from 0 - 1. We can stretch that to encompass 0 - 10 by multiplying the result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Math.random()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converting it to an int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Math.floor()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