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m1c1jhmuz8xi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2.6.6: Cross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crossOff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crosses off an item when clicked, then give each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item in the to-do list an event listener that crosses out the item when it is complete. We can cross out an item using the style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text-decoration: line-through;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function should also be able to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un-cross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out an item if it is already crossed out. There are several ways to do this. One way is to check if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item has the attribute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line-through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If it does, remove it, otherwise, add the attribute.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getAttribute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removeAttribute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may be helpful functions to use!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Hint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Check out the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Clicking with Event Listeners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example in this lesson if you are struggling to add the event to all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items!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