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534A"/>
          <w:sz w:val="34"/>
          <w:szCs w:val="34"/>
        </w:rPr>
        <w:t xml:space="preserve">The RMTI–HCC Calculator, Explained</w:t>
      </w:r>
    </w:p>
    <w:p>
      <w:pPr>
        <w:spacing w:after="200" w:before="0" w:line="276"/>
      </w:pPr>
      <w:r>
        <w:rPr>
          <w:rFonts w:ascii="Arial" w:cs="Arial" w:eastAsia="Arial" w:hAnsi="Arial"/>
          <w:color w:val="6E7F78"/>
          <w:sz w:val="21"/>
          <w:szCs w:val="21"/>
        </w:rPr>
        <w:t xml:space="preserve">Version 2.3.0 — what the RMTI Calculator sheet does, column by column, a worked patient example showing why the model carries an Expected Annual Loss (EAL) layer alongside the risk score R, and the experimental Trajectory sheet.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14534A"/>
          <w:sz w:val="26"/>
          <w:szCs w:val="26"/>
        </w:rPr>
        <w:t xml:space="preserve">What this section is</w:t>
      </w:r>
    </w:p>
    <w:p>
      <w:pPr>
        <w:spacing w:after="120" w:before="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The RMTI Calculator sheet is the working engine of the workbook. Every row is one patient population (a “cohort”), built in three blocks: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Rows 5–10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reproduce Table 2 from the paper — six published cohorts, scored with their reported incidence.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Rows 11–16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reproduce Table 3 — the six Pearl-protocol aetiologies, all sharing the same compensated-cirrhosis Exposure and Vulnerability (E = 0.60, V = 0.50), so only aetiology and surveillance quality vary between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Rows 17–18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are the two-patient within-tier EAL walk-through (Patients A and B) explained below. Rows 19–56 are blank, with formulas pre-filled, for your own patients or cohorts.</w:t>
      </w:r>
    </w:p>
    <w:p>
      <w:pPr>
        <w:spacing w:after="120" w:before="8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The columns split into three functional groups: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Identity (white/warm cells):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Cohort name, Source (which table it came from), Aetiology / incidence, and N (at-risk patient count). N feeds only the per-capita and E-log helper columns, never R itself.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Inputs (warm cells, blue text — the only cells meant to be typed into):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L, E, V, ρ now, ρ after, and C (1–5). These are the six numbers RMTI actually runs 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Auto-calculated (grey cells):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formulas, not to be edited.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000"/>
        <w:gridCol w:w="4310"/>
      </w:tblGrid>
      <w:tr>
        <w:trPr>
          <w:cantSplit/>
          <w:tblHeader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C (0–1)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lookup from C (1–5)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1→10%, 2→30%, 3→50%, 4→75%, 5→100% severity (BCLC-anchored)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Inherent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L × E × V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Risk before resilience is applied (Eq. 1)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R now / R after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Inherent × (1 − ρ)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The residual decision score (Eq. 2), before and after a surveillance-improvement package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Tier now / after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banded from R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The fixed 1–5 tier every patient is measured against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Δ risk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(R now − R after) ÷ R now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Percent risk cut from the improvement package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EAL now / after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L × C × (1 − ρ)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Expected-loss index (Eq. 6) — see the worked example below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Per-capita now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EAL ÷ N × 1,000,000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Equity lens, expressed per 1,000,000 at-risk patients (Eq. 7)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Priority (in tier)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rank by EAL, within the same tier only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Who gets seen first among patients who already carry the same urgency label; ties on EAL are broken by row order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Improvement efficiency (IEI)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Δ risk ÷ (1 − ρ after)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Above 1 means the improvement removes more risk than the exposure it leaves behind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E-log (advisory)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log-scaled N, bounds 100 to 5,000,000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Suggested starting value for E from cohort size; never enters R, tier or EAL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Surveillance posture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lookup from tier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How intensively the surveillance programme is engaged at that tier (table below)</w:t>
            </w:r>
          </w:p>
        </w:tc>
      </w:tr>
    </w:tbl>
    <w:p>
      <w:pPr>
        <w:spacing w:after="120" w:before="16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The Priority column is the one worth pausing on, because it does something R alone cannot. In the full calculator, the Cured-HCV cirrhosis cohort sits in tier “2 · Moderate” but ranks 5th within that tier, behind cohorts that carry a higher expected loss. That is not a mistake — it is the EAL layer working as designed.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14534A"/>
          <w:sz w:val="26"/>
          <w:szCs w:val="26"/>
        </w:rPr>
        <w:t xml:space="preserve">Fixed tiers and surveillance posture</w:t>
      </w:r>
    </w:p>
    <w:p>
      <w:pPr>
        <w:spacing w:after="120" w:before="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The tier thresholds are identical for every patient and every run. As of v2.1.0 the posture text is written in surveillance-programme vocabulary; earlier versions reused wording from the infrastructure application (for example “fund soon”), which does not fit a clinical cohort. The posture describes how intensively the programme is engaged. It is a decision-support reading, not a treatment recommendation.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160"/>
      </w:tblGrid>
      <w:tr>
        <w:trPr>
          <w:cantSplit/>
          <w:tblHeader/>
        </w:trPr>
        <w:tc>
          <w:tcPr>
            <w:tcW w:type="dxa" w:w="1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 band</w:t>
            </w:r>
          </w:p>
        </w:tc>
        <w:tc>
          <w:tcPr>
            <w:tcW w:type="dxa" w:w="61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Posture — HCC surveillance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1 · Low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R &lt; 0.05</w:t>
            </w:r>
          </w:p>
        </w:tc>
        <w:tc>
          <w:tcPr>
            <w:tcW w:type="dxa" w:w="61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Monitor; usual-care biannual surveillance appropriate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2 · Moderate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0.05 – 0.15</w:t>
            </w:r>
          </w:p>
        </w:tc>
        <w:tc>
          <w:tcPr>
            <w:tcW w:type="dxa" w:w="61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Usual-care biannual surveillance appropriate; confirm adherence and recall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3 · High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0.15 – 0.35</w:t>
            </w:r>
          </w:p>
        </w:tc>
        <w:tc>
          <w:tcPr>
            <w:tcW w:type="dxa" w:w="61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Prioritise for surveillance; fixed-interval adherence essential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4 · Severe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0.35 – 0.60</w:t>
            </w:r>
          </w:p>
        </w:tc>
        <w:tc>
          <w:tcPr>
            <w:tcW w:type="dxa" w:w="61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Structured navigation; close specialist hepatology follow-up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5 · Critical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R ≥ 0.60</w:t>
            </w:r>
          </w:p>
        </w:tc>
        <w:tc>
          <w:tcPr>
            <w:tcW w:type="dxa" w:w="61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Immediate, resourced pathway; case management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14534A"/>
          <w:sz w:val="26"/>
          <w:szCs w:val="26"/>
        </w:rPr>
        <w:t xml:space="preserve">The EAL formula, with patients</w:t>
      </w:r>
    </w:p>
    <w:p>
      <w:pPr>
        <w:spacing w:after="120" w:before="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This is the paper’s own worked example, and the cleanest illustration of why RMTI carries a severity layer at all. Two patients, same tier:</w:t>
      </w:r>
    </w:p>
    <w:p>
      <w:pPr>
        <w:keepNext/>
        <w:spacing w:after="40" w:before="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Patient A — post-SVR HCV, preserved liver reserve</w:t>
      </w:r>
    </w:p>
    <w:p>
      <w:pPr>
        <w:spacing w:after="40" w:before="0" w:line="276"/>
        <w:ind w:left="360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L = 30%, E = 60%, V = 50%, ρ = 20%, C = 2 (Minor → 30%)</w:t>
      </w:r>
    </w:p>
    <w:p>
      <w:pPr>
        <w:spacing w:after="40" w:before="0" w:line="276"/>
        <w:ind w:left="360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R = 0.30 × 0.60 × 0.50 × (1 − 0.20) = 7.2% → Moderate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EAL = L × C × (1 − ρ) = 0.30 × 0.30 × 0.80 = 0.072</w:t>
      </w:r>
    </w:p>
    <w:p>
      <w:pPr>
        <w:keepNext/>
        <w:spacing w:after="40" w:before="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Patient B — alcohol-related, marginal liver reserve</w:t>
      </w:r>
    </w:p>
    <w:p>
      <w:pPr>
        <w:spacing w:after="40" w:before="0" w:line="276"/>
        <w:ind w:left="360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L = 25%, E = 60%, V = 55%, ρ = 20%, C = 5 (Severe → 100%)</w:t>
      </w:r>
    </w:p>
    <w:p>
      <w:pPr>
        <w:spacing w:after="40" w:before="0" w:line="276"/>
        <w:ind w:left="360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R = 0.25 × 0.60 × 0.55 × (1 − 0.20) = 6.6% → Moderate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EAL = L × C × (1 − ρ) = 0.25 × 1.00 × 0.80 = 0.200</w:t>
      </w:r>
    </w:p>
    <w:p>
      <w:pPr>
        <w:spacing w:after="120" w:before="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On R alone, Patient A (7.2%) outranks Patient B (6.6%) — barely. But look at what each is actually risking. If A’s tumour is missed, it presents early and remains curable (C = 2, a “Minor” consequence). If B’s is missed, it presents advanced, non-curative and often fatal (C = 5, “Severe”). EAL captures that asymmetry — B’s expected loss (0.200) is nearly three times A’s (0.072) — and flips the priority order: B should be seen first, even though B’s raw R is lower.</w:t>
      </w:r>
    </w:p>
    <w:p>
      <w:pPr>
        <w:spacing w:after="120" w:before="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That is exactly what the Priority (in tier) column automates across every row: it asks “within this tier, who has the most to lose if we are slow,” not just “who has the marginally higher R.”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200"/>
        <w:gridCol w:w="1500"/>
        <w:gridCol w:w="1500"/>
        <w:gridCol w:w="2060"/>
      </w:tblGrid>
      <w:tr>
        <w:trPr>
          <w:cantSplit/>
          <w:tblHeader/>
        </w:trPr>
        <w:tc>
          <w:tcPr>
            <w:tcW w:type="dxa" w:w="16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 (tier)</w:t>
            </w:r>
          </w:p>
        </w:tc>
        <w:tc>
          <w:tcPr>
            <w:tcW w:type="dxa" w:w="12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EAL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 in tier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Per-capita (per 1,000,000)</w:t>
            </w:r>
          </w:p>
        </w:tc>
        <w:tc>
          <w:tcPr>
            <w:tcW w:type="dxa" w:w="2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Posture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Patient A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7.2% · Moderate</w:t>
            </w:r>
          </w:p>
        </w:tc>
        <w:tc>
          <w:tcPr>
            <w:tcW w:type="dxa" w:w="12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0.072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8 of 8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0.72</w:t>
            </w:r>
          </w:p>
        </w:tc>
        <w:tc>
          <w:tcPr>
            <w:tcW w:type="dxa" w:w="2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Usual-care biannual surveillance appropriate; confirm adherence and recall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Patient B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6.6% · Moderate</w:t>
            </w:r>
          </w:p>
        </w:tc>
        <w:tc>
          <w:tcPr>
            <w:tcW w:type="dxa" w:w="12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0.200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7 of 8 (seen before A)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2.00</w:t>
            </w:r>
          </w:p>
        </w:tc>
        <w:tc>
          <w:tcPr>
            <w:tcW w:type="dxa" w:w="2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Usual-care biannual surveillance appropriate; confirm adherence and recall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color w:val="6E7F78"/>
          <w:sz w:val="19"/>
          <w:szCs w:val="19"/>
        </w:rPr>
        <w:t xml:space="preserve">Priorities are computed across all 14 pre-filled rows, so the two patients rank among the eight rows that fall in the Moderate tier. Patient B ties on EAL with two other rows (0.200); ties are broken by row order, so B ranks 7th and A ranks 8th. The comparison that matters is between the two patients: B ranks ahead of A. In the workbook these patients are entered as rows 17–18, right after the twelve paper-sourced cohorts, so the EAL mechanic is visible live in the spreadsheet.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14534A"/>
          <w:sz w:val="26"/>
          <w:szCs w:val="26"/>
        </w:rPr>
        <w:t xml:space="preserve">The Trajectory sheet (new in v2.2.0)</w:t>
      </w:r>
    </w:p>
    <w:p>
      <w:pPr>
        <w:spacing w:after="120" w:before="16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The Trajectory sheet follows one patient across six-monthly surveillance cycles instead of scoring a single snapshot. Each cycle it estimates V(t) from allostatic load (AL) and ρ(t) from surveillance adherence, then applies the same R = L × E × V × (1 − ρ) and the same fixed tiers as the main sheet. L and E are held fixed. It is an experimental extension: it is not part of the paper, its parameters are uncalibrated placeholders, and both built-in examples are synthetic.</w:t>
      </w:r>
    </w:p>
    <w:p>
      <w:pPr>
        <w:keepNext/>
        <w:spacing w:after="40" w:before="16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How one cycle is computed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Filter the observation.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The AL level and slope from the previous cycle are projected forward; the new reading corrects them through the gains α (level) and β (slope). A missed visit carries the projection forward unchanged.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Map to V.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V*(t) = v_lo + (v_hi − v_lo) × (level + κ·H × slope) ÷ AL_max, held between v_lo and v_hi.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Update ρ.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ρ(t) = ρ(t−1) + λ × (adherence(t) − adherence(t−1)), kept between 0 and the ρ ceiling.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Score.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R(t) = L × E × V*(t) × (1 − ρ(t)). Tier and surveillance posture come from the same Reference sheet as the main calculator.</w:t>
      </w:r>
    </w:p>
    <w:p>
      <w:pPr>
        <w:keepNext/>
        <w:spacing w:after="40" w:before="16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Parameters (all uncalibrated placeholders)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60"/>
      </w:tblGrid>
      <w:tr>
        <w:trPr>
          <w:cantSplit/>
          <w:tblHeader/>
        </w:trPr>
        <w:tc>
          <w:tcPr>
            <w:tcW w:type="dxa" w:w="19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9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v_lo, v_hi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0.35, 0.85</w:t>
            </w:r>
          </w:p>
        </w:tc>
        <w:tc>
          <w:tcPr>
            <w:tcW w:type="dxa" w:w="59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V when AL = 0 and when AL = AL_max (the ALBI grade-1 and grade-3 anchors)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AL_max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6</w:t>
            </w:r>
          </w:p>
        </w:tc>
        <w:tc>
          <w:tcPr>
            <w:tcW w:type="dxa" w:w="59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Top of the AL scale; use 13 for the Li et al. 13-item version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α, β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0.41, 0.09</w:t>
            </w:r>
          </w:p>
        </w:tc>
        <w:tc>
          <w:tcPr>
            <w:tcW w:type="dxa" w:w="59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Steady-state filter gains for process noise 0.05 (level) and 0.01 (slope) and observation noise 0.8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κ·H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1</w:t>
            </w:r>
          </w:p>
        </w:tc>
        <w:tc>
          <w:tcPr>
            <w:tcW w:type="dxa" w:w="59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Number of cycles of slope added to the level (look-ahead)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λ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1</w:t>
            </w:r>
          </w:p>
        </w:tc>
        <w:tc>
          <w:tcPr>
            <w:tcW w:type="dxa" w:w="59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How strongly a change in adherence moves 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ρ ceiling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0.95</w:t>
            </w:r>
          </w:p>
        </w:tc>
        <w:tc>
          <w:tcPr>
            <w:tcW w:type="dxa" w:w="59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Modelling ceiling; ρ = 1 would make R zero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Filter on/off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1</w:t>
            </w:r>
          </w:p>
        </w:tc>
        <w:tc>
          <w:tcPr>
            <w:tcW w:type="dxa" w:w="59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Set to 0 for the memoryless version, in which V follows the latest AL reading only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/>
      </w:r>
    </w:p>
    <w:p>
      <w:pPr>
        <w:keepNext/>
        <w:spacing w:after="40" w:before="16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Cycle t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 is the baseline visit; fill rows in order with no blank rows between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AL observed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Allostatic-load composite at that visit; leave blank for a missed visit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Adherence (0–1)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Surveillance adherence at that cycle; keep the entry even when the visit is missed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AL level, AL slope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Filtered estimate and its change per cycle (grey, calculated)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V*(t), ρ(t)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The time-indexed vulnerability and resilience used for scoring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R(t), Tier, ΔR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Score, fixed-band tier and change from the previous cycle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Surveillance posture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Same posture wording as the tier table above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/>
      </w:r>
    </w:p>
    <w:p>
      <w:pPr>
        <w:keepNext/>
        <w:spacing w:after="40" w:before="16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Worked example</w:t>
      </w:r>
    </w:p>
    <w:p>
      <w:pPr>
        <w:spacing w:after="120" w:before="6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Synthetic example T-A: L = 0.30, E = 0.65, C = 3, ρ(0) = 0.20. AL falls 2, 1, 1, 0 while adherence rises 0.40, 0.55, 0.70, 0.75. Example T-B has the opposite course: AL 2, 3, 4, 5 with adherence 0.40, 0.40, 0.35, 0.35. These are teaching patients, separate from Patients A and B above.</w:t>
      </w:r>
    </w:p>
    <w:p>
      <w:pPr>
        <w:spacing w:after="120" w:before="6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Cycle t = 1 of T-A, step by step. The filter projects AL = 2 (the baseline, with zero slope). The observed value of 1 is 1 below the projection, so level = 2 + 0.41 × (−1) = 1.59 and slope = 0 + 0.09 × (−1) = −0.09. With κ·H = 1 the drive is 1.59 − 0.09 = 1.50, so V* = 0.35 + 0.50 × 1.50 ÷ 6 = 0.475. Adherence rose by 0.15, so ρ = 0.20 + 0.15 = 0.35. Then R = 0.30 × 0.65 × 0.475 × (1 − 0.35) = 0.0602, still Moderate.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"/>
        <w:gridCol w:w="1250"/>
        <w:gridCol w:w="1000"/>
        <w:gridCol w:w="1550"/>
        <w:gridCol w:w="1550"/>
        <w:gridCol w:w="2310"/>
      </w:tblGrid>
      <w:tr>
        <w:trPr>
          <w:cantSplit/>
          <w:tblHeader/>
        </w:trPr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</w:t>
            </w:r>
          </w:p>
        </w:tc>
        <w:tc>
          <w:tcPr>
            <w:tcW w:type="dxa" w:w="12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Adherence</w:t>
            </w:r>
          </w:p>
        </w:tc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ρ(t)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R, filter off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R, filter on</w:t>
            </w:r>
          </w:p>
        </w:tc>
        <w:tc>
          <w:tcPr>
            <w:tcW w:type="dxa" w:w="2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(filter on)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T-A</w:t>
            </w:r>
          </w:p>
        </w:tc>
        <w:tc>
          <w:tcPr>
            <w:tcW w:type="dxa" w:w="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</w:t>
            </w:r>
          </w:p>
        </w:tc>
        <w:tc>
          <w:tcPr>
            <w:tcW w:type="dxa" w:w="12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0.40</w:t>
            </w:r>
          </w:p>
        </w:tc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0.20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0.0806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0.0806</w:t>
            </w:r>
          </w:p>
        </w:tc>
        <w:tc>
          <w:tcPr>
            <w:tcW w:type="dxa" w:w="2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2 · Moderate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T-A</w:t>
            </w:r>
          </w:p>
        </w:tc>
        <w:tc>
          <w:tcPr>
            <w:tcW w:type="dxa" w:w="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1</w:t>
            </w:r>
          </w:p>
        </w:tc>
        <w:tc>
          <w:tcPr>
            <w:tcW w:type="dxa" w:w="12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0.55</w:t>
            </w:r>
          </w:p>
        </w:tc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0.35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0.0549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0.0602</w:t>
            </w:r>
          </w:p>
        </w:tc>
        <w:tc>
          <w:tcPr>
            <w:tcW w:type="dxa" w:w="2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2 · Moderate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T-A</w:t>
            </w:r>
          </w:p>
        </w:tc>
        <w:tc>
          <w:tcPr>
            <w:tcW w:type="dxa" w:w="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2</w:t>
            </w:r>
          </w:p>
        </w:tc>
        <w:tc>
          <w:tcPr>
            <w:tcW w:type="dxa" w:w="12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0.70</w:t>
            </w:r>
          </w:p>
        </w:tc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0.50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0.0423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0.0435</w:t>
            </w:r>
          </w:p>
        </w:tc>
        <w:tc>
          <w:tcPr>
            <w:tcW w:type="dxa" w:w="2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1 · Low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T-A</w:t>
            </w:r>
          </w:p>
        </w:tc>
        <w:tc>
          <w:tcPr>
            <w:tcW w:type="dxa" w:w="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3</w:t>
            </w:r>
          </w:p>
        </w:tc>
        <w:tc>
          <w:tcPr>
            <w:tcW w:type="dxa" w:w="12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0.75</w:t>
            </w:r>
          </w:p>
        </w:tc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0.55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0.0307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0.0340</w:t>
            </w:r>
          </w:p>
        </w:tc>
        <w:tc>
          <w:tcPr>
            <w:tcW w:type="dxa" w:w="2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1 · Low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T-B</w:t>
            </w:r>
          </w:p>
        </w:tc>
        <w:tc>
          <w:tcPr>
            <w:tcW w:type="dxa" w:w="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</w:t>
            </w:r>
          </w:p>
        </w:tc>
        <w:tc>
          <w:tcPr>
            <w:tcW w:type="dxa" w:w="12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0.40</w:t>
            </w:r>
          </w:p>
        </w:tc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0.20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0.0806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0.0806</w:t>
            </w:r>
          </w:p>
        </w:tc>
        <w:tc>
          <w:tcPr>
            <w:tcW w:type="dxa" w:w="2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2 · Moderate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T-B</w:t>
            </w:r>
          </w:p>
        </w:tc>
        <w:tc>
          <w:tcPr>
            <w:tcW w:type="dxa" w:w="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1</w:t>
            </w:r>
          </w:p>
        </w:tc>
        <w:tc>
          <w:tcPr>
            <w:tcW w:type="dxa" w:w="12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0.40</w:t>
            </w:r>
          </w:p>
        </w:tc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0.20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0.0936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0.0871</w:t>
            </w:r>
          </w:p>
        </w:tc>
        <w:tc>
          <w:tcPr>
            <w:tcW w:type="dxa" w:w="2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2 · Moderate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T-B</w:t>
            </w:r>
          </w:p>
        </w:tc>
        <w:tc>
          <w:tcPr>
            <w:tcW w:type="dxa" w:w="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2</w:t>
            </w:r>
          </w:p>
        </w:tc>
        <w:tc>
          <w:tcPr>
            <w:tcW w:type="dxa" w:w="12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0.35</w:t>
            </w:r>
          </w:p>
        </w:tc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0.15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0.1133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0.1041</w:t>
            </w:r>
          </w:p>
        </w:tc>
        <w:tc>
          <w:tcPr>
            <w:tcW w:type="dxa" w:w="2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2 · Moderate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T-B</w:t>
            </w:r>
          </w:p>
        </w:tc>
        <w:tc>
          <w:tcPr>
            <w:tcW w:type="dxa" w:w="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3</w:t>
            </w:r>
          </w:p>
        </w:tc>
        <w:tc>
          <w:tcPr>
            <w:tcW w:type="dxa" w:w="12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0.35</w:t>
            </w:r>
          </w:p>
        </w:tc>
        <w:tc>
          <w:tcPr>
            <w:tcW w:type="dxa" w:w="1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0.15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0.1271</w:t>
            </w:r>
          </w:p>
        </w:tc>
        <w:tc>
          <w:tcPr>
            <w:tcW w:type="dxa" w:w="15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0.1187</w:t>
            </w:r>
          </w:p>
        </w:tc>
        <w:tc>
          <w:tcPr>
            <w:tcW w:type="dxa" w:w="2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2 · Moderate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/>
      </w:r>
    </w:p>
    <w:p>
      <w:pPr>
        <w:spacing w:after="120" w:before="6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With the filter off, R at three decimals is 0.081, 0.055, 0.042, 0.031 for T-A and 0.081, 0.094, 0.113, 0.127 for T-B, the memoryless values in the trajectory draft. The Python package, both workbooks and both sandboxes return the same numbers.</w:t>
      </w:r>
    </w:p>
    <w:p>
      <w:pPr>
        <w:keepNext/>
        <w:spacing w:after="40" w:before="16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How to read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Filter off repeats the snapshot every cycle, so V jumps with each reading. Filter on smooths the path: one unusual reading moves the score less. The cost is lag after a real change; in T-A at t = 3 the filtered V* is 0.387 against 0.350 memoryless.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Neither version is a forecast. T-B climbs from 0.081 to 0.119 yet stays in the Moderate band.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A tier change on a noisy series can be a false alert. Treat a flip as a prompt to look at the trend, not as an alarm.</w:t>
      </w:r>
    </w:p>
    <w:p>
      <w:pPr>
        <w:keepNext/>
        <w:spacing w:after="40" w:before="16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Using the sheet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Enter L, E, C and ρ(0) in the blue cells of the example block (rows 16–19 for T-A, 32–35 for T-B).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Enter AL and adherence for each cycle starting at t = 0. For a missed visit leave AL blank and keep the adherence entry.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Set the filter cell to 0 to compare against the memoryless version. Leave α, β, κ·H, λ and the anchors alone unless you have calibrated them.</w:t>
      </w:r>
    </w:p>
    <w:p>
      <w:pPr>
        <w:keepNext/>
        <w:spacing w:after="40" w:before="16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The disaster-science workbook</w:t>
      </w:r>
    </w:p>
    <w:p>
      <w:pPr>
        <w:spacing w:after="120" w:before="6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The disaster-science calculator has a matching Trajectory sheet with the same mechanics, using annual review cycles, a composite vulnerability-indicator index (default 0–10) in place of AL, and the share of the planned resilience programme delivered in place of adherence. This mapping is an extension proposed in the time-indexed repository and is not part of the published RMTI papers.</w:t>
      </w:r>
    </w:p>
    <w:p>
      <w:pPr>
        <w:keepNext/>
        <w:spacing w:after="40" w:before="16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Limits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The parameters are placeholders and nothing here has been tested against incident HCC or real disaster outcomes. Whether a trajectory adds information beyond a well-measured current level is an open question.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λ must be estimated from real serial data. The ρ-after values in the main calculator are scenario inputs, not observations, and should not be used to calibrate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There is no time-varying L(t) or E(t) and no social-determinants modifier.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14534A"/>
          <w:sz w:val="26"/>
          <w:szCs w:val="26"/>
        </w:rPr>
        <w:t xml:space="preserve">What changed in v2.2.0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Trajectory sheet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New experimental sheet: filtered V(t) and ρ(t) by cycle, with two synthetic examples and a filter on/off switch.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Existing sheets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No numeric value on any existing sheet changed. Version strings and footers were updated.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Python core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RMTI-Py 2.2.0 returns unrounded R and IR alongside the 3-decimal values and rejects out-of-range inputs (L, E or V outside 0–1, ρ of 1 or more, C outside 1–5).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Licence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Apache License 2.0 stated in the workbook footers.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/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14534A"/>
          <w:sz w:val="26"/>
          <w:szCs w:val="26"/>
        </w:rPr>
        <w:t xml:space="preserve">What changed in v2.1.0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Posture wording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Oncology (surveillance-programme) vocabulary in the workbook, the Python package and the sandbox; Tier 1 and Tier 2 worded differently.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Population bounds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N-min and N-max for the advisory E-log helper: 10 / 650,000 → 100 / 5,000,000, the Python HCC bounds. R, tier and EAL are unaffected.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Per-capita unit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EAL ÷ N × 100,000 → EAL ÷ N × 1,000,000, the Python unit. Numerically ten times the old values.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Priority ranking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EAL rounded to 3 decimals and ranked with row-order tie-breaks, as in RMTI-Py. In the earlier explainer, Patient B ranked 5th; the ranking now matches the Python package exactly (B ranks 7th of the 8 Moderate-tier rows).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ALBI cohort counts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HCC grade counts corrected from 9/19/1 to 10/18/1 (V = 0.522), matching Table 1a and the Python test suite.</w:t>
            </w:r>
          </w:p>
        </w:tc>
      </w:tr>
    </w:tbl>
    <w:p>
      <w:pPr>
        <w:spacing w:after="120" w:before="280" w:line="276"/>
      </w:pPr>
      <w:r>
        <w:rPr>
          <w:rFonts w:ascii="Arial" w:cs="Arial" w:eastAsia="Arial" w:hAnsi="Arial"/>
          <w:i/>
          <w:iCs/>
          <w:color w:val="6E7F78"/>
          <w:sz w:val="18"/>
          <w:szCs w:val="18"/>
        </w:rPr>
        <w:t xml:space="preserve">Reproduced from Marolla, “The Risk Mechanism Theory Index (RMTI) as a Triage and Evidence-Grading Layer for Hepatocellular-Carcinoma Surveillance” (manuscript), and the accompanying RMTI–HCC Calculator workbook v2.3.0 and RMTI-Py 2.3.0. Licensed under the Apache License 2.0. Decision-support illustration; not validated for clinical use. The Trajectory sheet is a research prototype.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E7F78"/>
        <w:sz w:val="16"/>
        <w:szCs w:val="16"/>
      </w:rPr>
      <w:t xml:space="preserve">RMTI–HCC Calculator, Explained · v2.3.0 · Page </w:t>
    </w:r>
    <w:r>
      <w:rPr>
        <w:rFonts w:ascii="Arial" w:cs="Arial" w:eastAsia="Arial" w:hAnsi="Arial"/>
        <w:color w:val="6E7F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RMTI–HCC Calculator, Explained (v2.3.0)</dc:title>
  <dc:creator>Marolla</dc:creator>
  <cp:lastModifiedBy>Marolla</cp:lastModifiedBy>
  <cp:revision>1</cp:revision>
  <dcterms:created xsi:type="dcterms:W3CDTF">2026-09-29T00:02:34.580Z</dcterms:created>
  <dcterms:modified xsi:type="dcterms:W3CDTF">2026-09-29T00:02:34.581Z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