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TH Sarabun New" w:hAnsi="TH Sarabun New" w:cs="TH Sarabun New"/>
          <w:b/>
          <w:sz w:val="32"/>
        </w:rPr>
        <w:t>แผนการสอน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/>
          <w:b/>
          <w:sz w:val="32"/>
        </w:rPr>
        <w:t>คณะแพทยศาสตร์ มหาวิทยาลัยขอนแก่น</w:t>
      </w:r>
    </w:p>
    <w:p>
      <w:pPr>
        <w:spacing w:after="120" w:before="0" w:line="240" w:lineRule="auto"/>
        <w:jc w:val="center"/>
      </w:pPr>
      <w:r>
        <w:rPr>
          <w:rFonts w:ascii="TH Sarabun New" w:hAnsi="TH Sarabun New" w:cs="TH Sarabun New"/>
          <w:b/>
          <w:sz w:val="28"/>
        </w:rPr>
        <w:t xml:space="preserve">ภาคการศึกษา 1 ปีการศึกษา 2569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 xml:space="preserve">รหัสวิชาและชื่อวิชา  MD 301 Human Physiology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 xml:space="preserve">หัวข้อเรื่อง  Autonomic Nervous System        จำนวน 1 ชั่วโมง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 xml:space="preserve">ผู้เรียน  นักศึกษาแพทย์ ปีที่ 3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 xml:space="preserve">อาจารย์ผู้สอน  ผศ.ดร. สมชาย ใจดี      สังกัด สาขาวิชา สาขาวิชาสรีรวิทยา</w:t>
      </w:r>
    </w:p>
    <w:p>
      <w:pPr>
        <w:spacing w:after="12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 xml:space="preserve">วันที่ 1 กรกฎาคม 2569   เวลา 09:00-10:00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474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วัน เดือน ปี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เวลา</w:t>
            </w:r>
          </w:p>
        </w:tc>
        <w:tc>
          <w:tcPr>
            <w:tcW w:type="dxa" w:w="2211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หัวข้อ/รายละเอียด</w:t>
            </w:r>
          </w:p>
        </w:tc>
        <w:tc>
          <w:tcPr>
            <w:tcW w:type="dxa" w:w="624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เวลา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(นาที)</w:t>
            </w:r>
          </w:p>
        </w:tc>
        <w:tc>
          <w:tcPr>
            <w:tcW w:type="dxa" w:w="794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ผลการ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เรียนรู้*</w:t>
            </w:r>
          </w:p>
        </w:tc>
        <w:tc>
          <w:tcPr>
            <w:tcW w:type="dxa" w:w="2438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วัตถุประสงค์</w:t>
            </w:r>
          </w:p>
        </w:tc>
        <w:tc>
          <w:tcPr>
            <w:tcW w:type="dxa" w:w="2665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เนื้อหา</w:t>
            </w:r>
          </w:p>
        </w:tc>
        <w:tc>
          <w:tcPr>
            <w:tcW w:type="dxa" w:w="1871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กิจกรรมการเรียน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การสอน</w:t>
            </w:r>
          </w:p>
        </w:tc>
        <w:tc>
          <w:tcPr>
            <w:tcW w:type="dxa" w:w="1701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สื่อการสอน</w:t>
            </w:r>
          </w:p>
        </w:tc>
        <w:tc>
          <w:tcPr>
            <w:tcW w:type="dxa" w:w="1361"/>
            <w:shd w:val="clear"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การประเมินผล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/>
                <w:sz w:val="24"/>
              </w:rPr>
              <w:t>การเรียนรู้</w:t>
            </w:r>
          </w:p>
        </w:tc>
      </w:tr>
      <w:tr>
        <w:trPr>
          <w:trHeight w:val="520" w:hRule="atLeast"/>
        </w:trP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>
              <w:t xml:space="preserve">09:00-09:10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>
              <w:t xml:space="preserve">ภาพรวมระบบประสาทอัตโนมัติ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>
              <w:t xml:space="preserve">10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>
              <w:t xml:space="preserve">1.1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  <w:jc w:val="left"/>
            </w:pPr>
            <w:r>
              <w:t xml:space="preserve">ภาพรวมระบบประสาทอัตโนมัติ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665"/>
          </w:tcPr>
          <w:p>
            <w:pPr>
              <w:spacing w:after="0" w:before="0" w:line="240" w:lineRule="auto"/>
              <w:jc w:val="left"/>
            </w:pPr>
            <w:r>
              <w:t xml:space="preserve">โครงสร้างพื้นฐานของ ANS, แบ่ง sympathetic/parasympathetic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871"/>
          </w:tcPr>
          <w:p>
            <w:pPr>
              <w:spacing w:after="0" w:before="0" w:line="240" w:lineRule="auto"/>
              <w:jc w:val="left"/>
            </w:pPr>
            <w:r>
              <w:t xml:space="preserve">lecture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>
              <w:t xml:space="preserve">สไลด์ PowerPoint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 w:before="0" w:line="240" w:lineRule="auto"/>
              <w:jc w:val="left"/>
            </w:pPr>
            <w:r>
              <w:t xml:space="preserve">ถาม-ตอบในชั้นเรียน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>
              <w:t xml:space="preserve">09:10-09:25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>
              <w:t xml:space="preserve">Sympathetic vs Parasympathetic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>
              <w:t xml:space="preserve">15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>
              <w:t xml:space="preserve">1.2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  <w:jc w:val="left"/>
            </w:pPr>
            <w:r>
              <w:t xml:space="preserve">Sympathetic vs Parasympathetic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665"/>
          </w:tcPr>
          <w:p>
            <w:pPr>
              <w:spacing w:after="0" w:before="0" w:line="240" w:lineRule="auto"/>
              <w:jc w:val="left"/>
            </w:pPr>
            <w:r>
              <w:t xml:space="preserve">เปรียบเทียบ neurotransmitter, receptor และผลต่ออวัยวะเป้าหมาย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871"/>
          </w:tcPr>
          <w:p>
            <w:pPr>
              <w:spacing w:after="0" w:before="0" w:line="240" w:lineRule="auto"/>
              <w:jc w:val="left"/>
            </w:pPr>
            <w:r>
              <w:t xml:space="preserve">interactive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>
              <w:t xml:space="preserve">สไลด์ PowerPoint, แผนภาพ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 w:before="0" w:line="240" w:lineRule="auto"/>
              <w:jc w:val="left"/>
            </w:pPr>
            <w:r>
              <w:t xml:space="preserve">Quiz สั้นท้ายหัวข้อ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>
              <w:t xml:space="preserve">09:25-09:55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>
              <w:t xml:space="preserve">กรณีศึกษาทางคลินิก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>
              <w:t xml:space="preserve">30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>
              <w:t xml:space="preserve">1.1, 1.2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  <w:jc w:val="left"/>
            </w:pPr>
            <w:r>
              <w:t xml:space="preserve">กรณีศึกษาทางคลินิก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665"/>
          </w:tcPr>
          <w:p>
            <w:pPr>
              <w:spacing w:after="0" w:before="0" w:line="240" w:lineRule="auto"/>
              <w:jc w:val="left"/>
            </w:pPr>
            <w:r>
              <w:t xml:space="preserve">ประยุกต์ความรู้ ANS กับอาการผู้ป่วยตัวอย่าง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871"/>
          </w:tcPr>
          <w:p>
            <w:pPr>
              <w:spacing w:after="0" w:before="0" w:line="240" w:lineRule="auto"/>
              <w:jc w:val="left"/>
            </w:pPr>
            <w:r>
              <w:t xml:space="preserve">interactive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>
              <w:t xml:space="preserve">เคสตัวอย่าง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 w:before="0" w:line="240" w:lineRule="auto"/>
              <w:jc w:val="left"/>
            </w:pPr>
            <w:r>
              <w:t xml:space="preserve">อภิปรายกลุ่ม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1474"/>
          </w:tcPr>
          <w:p>
            <w:pPr>
              <w:spacing w:after="0" w:before="0" w:line="240" w:lineRule="auto"/>
              <w:jc w:val="left"/>
            </w:pPr>
            <w:r>
              <w:t xml:space="preserve">09:55-10:00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211"/>
          </w:tcPr>
          <w:p>
            <w:pPr>
              <w:spacing w:after="0" w:before="0" w:line="240" w:lineRule="auto"/>
              <w:jc w:val="left"/>
            </w:pPr>
            <w:r>
              <w:t xml:space="preserve">สรุปและถาม-ตอบ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left"/>
            </w:pPr>
            <w:r>
              <w:t xml:space="preserve">5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794"/>
          </w:tcPr>
          <w:p>
            <w:pPr>
              <w:spacing w:after="0" w:before="0" w:line="240" w:lineRule="auto"/>
              <w:jc w:val="left"/>
            </w:pPr>
            <w:r>
              <w:t xml:space="preserve">1.1, 1.2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438"/>
          </w:tcPr>
          <w:p>
            <w:pPr>
              <w:spacing w:after="0" w:before="0" w:line="240" w:lineRule="auto"/>
              <w:jc w:val="left"/>
            </w:pPr>
            <w:r>
              <w:t xml:space="preserve">สรุปและถาม-ตอบ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2665"/>
          </w:tcPr>
          <w:p>
            <w:pPr>
              <w:spacing w:after="0" w:before="0" w:line="240" w:lineRule="auto"/>
              <w:jc w:val="left"/>
            </w:pPr>
            <w:r>
              <w:t xml:space="preserve">สรุปประเด็นสำคัญ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871"/>
          </w:tcPr>
          <w:p>
            <w:pPr>
              <w:spacing w:after="0" w:before="0" w:line="240" w:lineRule="auto"/>
              <w:jc w:val="left"/>
            </w:pPr>
            <w:r>
              <w:t xml:space="preserve">quiz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701"/>
          </w:tcPr>
          <w:p>
            <w:pPr>
              <w:spacing w:after="0" w:before="0" w:line="240" w:lineRule="auto"/>
              <w:jc w:val="left"/>
            </w:pPr>
            <w:r>
              <w:t xml:space="preserve">-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  <w:tc>
          <w:tcPr>
            <w:tcW w:type="dxa" w:w="1361"/>
          </w:tcPr>
          <w:p>
            <w:pPr>
              <w:spacing w:after="0" w:before="0" w:line="240" w:lineRule="auto"/>
              <w:jc w:val="left"/>
            </w:pPr>
            <w:r>
              <w:t xml:space="preserve">Quiz ปิดท้าย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H Sarabun New" w:hAnsi="TH Sarabun New" w:cs="TH Sarabun New"/>
                <w:b w:val="0"/>
                <w:sz w:val="24"/>
              </w:rPr>
              <w:t xml:space="preserve"> </w:t>
            </w:r>
          </w:p>
        </w:tc>
      </w:tr>
      <w:tr>
        <w:tc>
          <w:tcPr>
            <w:tcW w:type="dxa" w:w="1474"/>
          </w:tcPr>
          <w:p/>
        </w:tc>
        <w:tc>
          <w:tcPr>
            <w:tcW w:type="dxa" w:w="2211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H Sarabun New" w:hAnsi="TH Sarabun New" w:cs="TH Sarabun New"/>
                <w:b/>
                <w:sz w:val="24"/>
              </w:rPr>
              <w:t>รวม</w:t>
            </w:r>
          </w:p>
        </w:tc>
        <w:tc>
          <w:tcPr>
            <w:tcW w:type="dxa" w:w="624"/>
          </w:tcPr>
          <w:p>
            <w:pPr>
              <w:spacing w:after="0" w:before="0" w:line="240" w:lineRule="auto"/>
              <w:jc w:val="center"/>
            </w:pPr>
            <w:r>
              <w:t xml:space="preserve">60</w:t>
            </w:r>
            <w:r>
              <w:rPr>
                <w:rFonts w:ascii="TH Sarabun New" w:hAnsi="TH Sarabun New" w:cs="TH Sarabun New"/>
                <w:b w:val="0"/>
                <w:sz w:val="24"/>
              </w:rPr>
            </w:r>
          </w:p>
        </w:tc>
        <w:tc>
          <w:tcPr>
            <w:tcW w:type="dxa" w:w="794"/>
          </w:tcPr>
          <w:p/>
        </w:tc>
        <w:tc>
          <w:tcPr>
            <w:tcW w:type="dxa" w:w="2438"/>
          </w:tcPr>
          <w:p/>
        </w:tc>
        <w:tc>
          <w:tcPr>
            <w:tcW w:type="dxa" w:w="2665"/>
          </w:tcPr>
          <w:p/>
        </w:tc>
        <w:tc>
          <w:tcPr>
            <w:tcW w:type="dxa" w:w="1871"/>
          </w:tcPr>
          <w:p/>
        </w:tc>
        <w:tc>
          <w:tcPr>
            <w:tcW w:type="dxa" w:w="1701"/>
          </w:tcPr>
          <w:p/>
        </w:tc>
        <w:tc>
          <w:tcPr>
            <w:tcW w:type="dxa" w:w="1361"/>
          </w:tcPr>
          <w:p/>
        </w:tc>
      </w:tr>
    </w:tbl>
    <w:p>
      <w:pPr>
        <w:spacing w:after="0" w:before="0" w:line="240" w:lineRule="auto"/>
        <w:jc w:val="left"/>
      </w:pPr>
      <w:r>
        <w:rPr>
          <w:rFonts w:ascii="TH Sarabun New" w:hAnsi="TH Sarabun New" w:cs="TH Sarabun New"/>
          <w:b w:val="0"/>
          <w:sz w:val="16"/>
        </w:rPr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/>
          <w:sz w:val="26"/>
        </w:rPr>
        <w:t>*หมายเหตุ ผลการเรียนรู้ที่เกี่ยวข้อง (ระบุ PLO / CLO และนิยามให้ครบถ้วน)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6"/>
        </w:rPr>
        <w:t xml:space="preserve">PLO 1 : สามารถอธิบายกลไกการทำงานของระบบต่าง ๆ ในร่างกายมนุษย์ได้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6"/>
        </w:rPr>
        <w:t xml:space="preserve">CLO 1.1 : อธิบายโครงสร้างและหน้าที่ของระบบประสาทอัตโนมัติ</w:t>
      </w:r>
    </w:p>
    <w:p>
      <w:pPr>
        <w:spacing w:after="40" w:before="0" w:line="240" w:lineRule="auto"/>
        <w:jc w:val="left"/>
      </w:pPr>
      <w:r>
        <w:rPr>
          <w:rFonts w:ascii="TH Sarabun New" w:hAnsi="TH Sarabun New" w:cs="TH Sarabun New"/>
          <w:b w:val="0"/>
          <w:sz w:val="26"/>
        </w:rPr>
        <w:t xml:space="preserve">CLO 1.2 : วิเคราะห์ความแตกต่างระหว่าง sympathetic และ parasympathetic</w:t>
      </w:r>
    </w:p>
    <w:p>
      <w:r>
        <w:br w:type="page"/>
      </w:r>
    </w:p>
    <w:p>
      <w:pPr>
        <w:spacing w:after="120" w:before="0" w:line="240" w:lineRule="auto"/>
        <w:jc w:val="left"/>
      </w:pPr>
      <w:r>
        <w:rPr>
          <w:rFonts w:ascii="TH Sarabun New" w:hAnsi="TH Sarabun New" w:cs="TH Sarabun New"/>
          <w:b/>
          <w:sz w:val="32"/>
        </w:rPr>
        <w:t>References</w:t>
      </w:r>
    </w:p>
    <w:p>
      <w:pPr>
        <w:spacing w:after="10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 xml:space="preserve">Hall JE. Guyton and Hall Textbook of Medical Physiology. 14th ed.</w:t>
      </w:r>
    </w:p>
    <w:p>
      <w:pPr>
        <w:spacing w:after="100" w:before="0" w:line="240" w:lineRule="auto"/>
        <w:jc w:val="left"/>
      </w:pPr>
      <w:r>
        <w:rPr>
          <w:rFonts w:ascii="TH Sarabun New" w:hAnsi="TH Sarabun New" w:cs="TH Sarabun New"/>
          <w:b w:val="0"/>
          <w:sz w:val="28"/>
        </w:rPr>
        <w:t xml:space="preserve">Kandel ER, et al. Principles of Neural Science. 6th ed.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