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Ensayo sobre la formacion medica continua</w:t>
      </w:r>
    </w:p>
    <w:p>
      <w:r>
        <w:t>La educacion medica continua exige evaluacion longitudinal del desempeno clinico.</w:t>
      </w:r>
    </w:p>
    <w:p>
      <w:r>
        <w:t>La simulacion de alta fidelidad mejora la retencion de habilidades procedimentales.</w:t>
      </w:r>
    </w:p>
  </w:body>
</w:document>
</file>

<file path=word/_rels/document.xml.rels><?xml version="1.0" encoding="UTF-8" standalone="yes"?>
<Relationships xmlns="http://schemas.openxmlformats.org/package/2006/relationships"/>
</file>