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eastAsia="Arial" w:cs="Arial"/>
          <w:sz w:val="22"/>
          <w:szCs w:val="22"/>
        </w:rPr>
      </w:pPr>
      <w:r>
        <w:rPr>
          <w:rFonts w:ascii="Arial" w:hAnsi="Arial" w:eastAsia="Arial" w:cs="Arial"/>
          <w:sz w:val="22"/>
          <w:szCs w:val="22"/>
        </w:rPr>
        <w:t>Relevant Purlications of Dr.  M.V.  Tyurin</w:t>
      </w:r>
    </w:p>
    <w:p>
      <w:r/>
    </w:p>
    <w:p>
      <w:pPr>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  </w:t>
      </w:r>
      <w:r>
        <w:rPr>
          <w:rFonts w:ascii="Arial" w:hAnsi="Arial" w:eastAsia="Arial" w:cs="Arial"/>
          <w:color w:val="000000"/>
          <w:sz w:val="22"/>
          <w:szCs w:val="22"/>
        </w:rPr>
        <w:t xml:space="preserve">    </w:t>
      </w:r>
      <w:r>
        <w:rPr>
          <w:rFonts w:ascii="Arial" w:hAnsi="Arial" w:eastAsia="Arial" w:cs="Arial"/>
          <w:b/>
          <w:bCs/>
          <w:color w:val="000000"/>
          <w:sz w:val="22"/>
          <w:szCs w:val="22"/>
        </w:rPr>
        <w:t>Tyurin MV</w:t>
      </w:r>
      <w:r>
        <w:rPr>
          <w:rFonts w:ascii="Arial" w:hAnsi="Arial" w:eastAsia="Arial" w:cs="Arial"/>
          <w:color w:val="000000"/>
          <w:sz w:val="22"/>
          <w:szCs w:val="22"/>
        </w:rPr>
        <w:t xml:space="preserve"> (2021) Successful Treatment of Diabetes II in adult patient and New Prospects of Recombinant Vaccine and Recombinant Proteins Engineering </w:t>
      </w:r>
      <w:r>
        <w:rPr>
          <w:rFonts w:ascii="Arial" w:hAnsi="Arial" w:eastAsia="Arial" w:cs="Arial"/>
          <w:i/>
          <w:color w:val="000000"/>
          <w:sz w:val="22"/>
          <w:szCs w:val="22"/>
        </w:rPr>
        <w:t>in situ</w:t>
      </w:r>
      <w:r>
        <w:rPr>
          <w:rFonts w:ascii="Arial" w:hAnsi="Arial" w:eastAsia="Arial" w:cs="Arial"/>
          <w:color w:val="000000"/>
          <w:sz w:val="22"/>
          <w:szCs w:val="22"/>
        </w:rPr>
        <w:t>. J Diabetes Metab. 12:871-875.</w:t>
      </w:r>
      <w:r>
        <w:rPr>
          <w:rFonts w:ascii="Arial" w:hAnsi="Arial" w:eastAsia="Arial" w:cs="Arial"/>
          <w:color w:val="000000"/>
          <w:sz w:val="22"/>
          <w:szCs w:val="22"/>
          <w:position w:val="0"/>
        </w:rPr>
      </w:r>
    </w:p>
    <w:p>
      <w:pPr>
        <w:widowControl/>
        <w:rPr>
          <w:rFonts w:ascii="Arial" w:hAnsi="Arial" w:eastAsia="Arial" w:cs="Arial"/>
          <w:color w:val="000000"/>
          <w:sz w:val="22"/>
          <w:szCs w:val="22"/>
          <w:position w:val="0"/>
        </w:rPr>
      </w:pP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Padda  RS.  (2019)  Nitrogen  gas  reducing  commercial  acetogen  biocatalyst  suitable  for  direct  and selective reduction of CO</w:t>
      </w:r>
      <w:r>
        <w:rPr>
          <w:rFonts w:ascii="Arial" w:hAnsi="Arial" w:eastAsia="Arial" w:cs="Arial"/>
          <w:color w:val="000000"/>
          <w:sz w:val="22"/>
          <w:szCs w:val="22"/>
          <w:vertAlign w:val="subscript"/>
        </w:rPr>
        <w:t>2</w:t>
      </w:r>
      <w:r>
        <w:rPr>
          <w:rFonts w:ascii="Arial" w:hAnsi="Arial" w:eastAsia="Arial" w:cs="Arial"/>
          <w:color w:val="000000"/>
          <w:sz w:val="22"/>
          <w:szCs w:val="22"/>
          <w:position w:val="0"/>
        </w:rPr>
        <w:t xml:space="preserve"> inorganic carbon to organic carbon and atmospheric nitrogen to fuel isobutanol during continuous fermentation of CO</w:t>
      </w:r>
      <w:r>
        <w:rPr>
          <w:rFonts w:ascii="Arial" w:hAnsi="Arial" w:eastAsia="Arial" w:cs="Arial"/>
          <w:color w:val="000000"/>
          <w:sz w:val="22"/>
          <w:szCs w:val="22"/>
          <w:vertAlign w:val="subscript"/>
        </w:rPr>
        <w:t>2</w:t>
      </w:r>
      <w:r>
        <w:rPr>
          <w:rFonts w:ascii="Arial" w:hAnsi="Arial" w:eastAsia="Arial" w:cs="Arial"/>
          <w:color w:val="000000"/>
          <w:sz w:val="22"/>
          <w:szCs w:val="22"/>
          <w:position w:val="0"/>
        </w:rPr>
        <w:t xml:space="preserve"> + H</w:t>
      </w:r>
      <w:r>
        <w:rPr>
          <w:rFonts w:ascii="Arial" w:hAnsi="Arial" w:eastAsia="Arial" w:cs="Arial"/>
          <w:color w:val="000000"/>
          <w:sz w:val="22"/>
          <w:szCs w:val="22"/>
          <w:vertAlign w:val="subscript"/>
        </w:rPr>
        <w:t>2</w:t>
      </w:r>
      <w:r>
        <w:rPr>
          <w:rFonts w:ascii="Arial" w:hAnsi="Arial" w:eastAsia="Arial" w:cs="Arial"/>
          <w:color w:val="000000"/>
          <w:sz w:val="22"/>
          <w:szCs w:val="22"/>
          <w:position w:val="0"/>
        </w:rPr>
        <w:t xml:space="preserve"> + N</w:t>
      </w:r>
      <w:r>
        <w:rPr>
          <w:rFonts w:ascii="Arial" w:hAnsi="Arial" w:eastAsia="Arial" w:cs="Arial"/>
          <w:color w:val="000000"/>
          <w:sz w:val="22"/>
          <w:szCs w:val="22"/>
          <w:vertAlign w:val="subscript"/>
        </w:rPr>
        <w:t>2</w:t>
      </w:r>
      <w:r>
        <w:rPr>
          <w:rFonts w:ascii="Arial" w:hAnsi="Arial" w:eastAsia="Arial" w:cs="Arial"/>
          <w:color w:val="000000"/>
          <w:sz w:val="22"/>
          <w:szCs w:val="22"/>
          <w:position w:val="0"/>
        </w:rPr>
        <w:t xml:space="preserve"> gas blend. International Research Journal of Applied Sciences, Engineering and Technology. Vol.3, No 4, P. 1 - 10.</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(2016)  (invited)  Direct  and  selective  syngas  biocatalysis  for  manufacture  of  fuels  and  commodity chemicals. In:  Syngas: Production, Emerging Technologies and Ecological Impacts. R. Myers, Ed. Nova Publishers, NY, 2016 </w:t>
      </w:r>
      <w:hyperlink r:id="rId7" w:history="1">
        <w:r>
          <w:rPr>
            <w:rFonts w:ascii="Arial" w:hAnsi="Arial" w:eastAsia="Arial" w:cs="Arial"/>
            <w:color w:val="000000"/>
            <w:sz w:val="22"/>
            <w:szCs w:val="22"/>
            <w:u w:color="auto" w:val="single"/>
            <w:position w:val="0"/>
          </w:rPr>
          <w:t>https://www.novapublishers.com/catalog/product_info.php?products_id=57714</w:t>
        </w:r>
      </w:hyperlink>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        Gak E,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xml:space="preserve">, Kiriukhin M (2014) Genome tailoring powered production of isobutanol in continuous CO2/H2 blend fermentation using engineered acetogen biocatalyst. J Ind Microbiol Biotechnol. 41(5):763-781 </w:t>
      </w:r>
      <w:hyperlink r:id="rId8" w:history="1">
        <w:r>
          <w:rPr>
            <w:rFonts w:ascii="Arial" w:hAnsi="Arial" w:eastAsia="Arial" w:cs="Arial"/>
            <w:color w:val="0000ff"/>
            <w:sz w:val="22"/>
            <w:szCs w:val="22"/>
            <w:u w:color="auto" w:val="single"/>
            <w:position w:val="0"/>
          </w:rPr>
          <w:t>http://www.ncbi.nlm.nih.gov/pubmed/24659176</w:t>
        </w:r>
      </w:hyperlink>
      <w:r>
        <w:rPr>
          <w:rFonts w:ascii="Arial" w:hAnsi="Arial" w:eastAsia="Arial" w:cs="Arial"/>
          <w:color w:val="000000"/>
          <w:sz w:val="22"/>
          <w:szCs w:val="22"/>
          <w:position w:val="0"/>
        </w:rPr>
        <w:t>.</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        Kiriukhin  M,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(2013)  Mevalonate  production  by  engineered  acetogen  biocatalyst  during  continuous fermentation of syngas or CO2/H2 blend. Bioprocess Biosyst Eng. 2014 Feb;37(2):245-260. doi: 10.1007/s00449-013-0991-6.</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6.  </w:t>
      </w:r>
      <w:r>
        <w:rPr>
          <w:rFonts w:ascii="Arial" w:hAnsi="Arial" w:eastAsia="Arial" w:cs="Arial"/>
          <w:b/>
          <w:bCs/>
          <w:color w:val="000000"/>
          <w:sz w:val="22"/>
          <w:szCs w:val="22"/>
          <w:position w:val="0"/>
        </w:rPr>
        <w:t xml:space="preserve">      Tyurin M</w:t>
      </w:r>
      <w:r>
        <w:rPr>
          <w:rFonts w:ascii="Arial" w:hAnsi="Arial" w:eastAsia="Arial" w:cs="Arial"/>
          <w:color w:val="000000"/>
          <w:sz w:val="22"/>
          <w:szCs w:val="22"/>
          <w:position w:val="0"/>
        </w:rPr>
        <w:t xml:space="preserve">. (2013) (Invited) Reversal of global warming using $3 trillion market force: chemicals and fuels produced directly and selectively in continuous fermentations of gas blends comprising CO and CO2. In: Environmental Aspects of Global warming. Nova Science Publications Press. – New Developments in Global Warming Research. Eds: Carter B. Keyes and Olivia C. Lucero. </w:t>
      </w:r>
      <w:hyperlink r:id="rId9" w:history="1">
        <w:r>
          <w:rPr>
            <w:rFonts w:ascii="Arial" w:hAnsi="Arial" w:eastAsia="Arial" w:cs="Arial"/>
            <w:color w:val="0000ff"/>
            <w:sz w:val="22"/>
            <w:szCs w:val="22"/>
            <w:u w:color="auto" w:val="single"/>
            <w:position w:val="0"/>
          </w:rPr>
          <w:t>https://www.novapublishers.com/catalog/product_info.php?products_id=46570</w:t>
        </w:r>
      </w:hyperlink>
      <w:r>
        <w:rPr>
          <w:rFonts w:ascii="Arial" w:hAnsi="Arial" w:eastAsia="Arial" w:cs="Arial"/>
          <w:color w:val="000000"/>
          <w:sz w:val="22"/>
          <w:szCs w:val="22"/>
          <w:position w:val="0"/>
        </w:rPr>
        <w:t>.</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7.        Gak  E,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Kiriukhin  M  (2014)  UV-induced  mutagenesis  in acetogens:  resistance  to  methanol,  ethanol, acetone, or  n-butanol in  recombinants with  reduced genomes during continuous CO2 /  H2 gas  blend fermentation. World Journal of Microbiology and Biotechnology. 30(5):1559-1574. doi: 10.1007/s11274-013-1579-7.</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8.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Kiriukhin    M    (2013).    2,3-Butanediol production    by    engineered    acetogen    biocatalyst    during  continuous fermentation of syngas or CO2/H2 blend. Appl Biochem Biotechnol. 170 (6): 1503-1524. doi: 10.1007/s12010-013-0285-0.</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9.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Kiriukhin  M.  (2013).  Selective methanol  or  formate  production during  continuous  CO2  fermentation  by the acetogen  biocatalysts  engineered  via integration  of synthetic  pathways  using  Tn7-tool.  World  Journal  of Microbiology and Biotechnology. 29 (9)1611-1623.  doi: 10.1007/s11274-013-1324-2.</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10.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(2013).  Gene  replacement  and  elimination  using λRed-  and  FLP-based  tool  to  re-direct  carbon flux in acetogen  biocatalyst  during  continuous  CO2/H2 blend  fermentation.  Journal  of  Industrial  Microbiology  &amp; Biotechnology. 40 (7):749-758. doi: 10.1007/s10295-013-1279-1.</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11.       Berzin  V,  Kiriukhin  M,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(2012)  Selective  production  of  acetone  during  continuous  synthesis  gas fermentation by engineered   biocatalyst   Clostridium   sp.   MAceT113.   Letters   of   Appl   Microbiol.   55(2):149-54.   doi: 10.1111/j.1472-765X.2012.03272.x.</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12.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Kiriukhin  M.  (2013).  Expression  of amplified  synthetic  ethanol  pathway  integrated  using  Tn7-tool and powered at  the expense of  eliminated pta, ack, spo0A and spo0J during continuous syngas or CO2 /H2 blend fermentation. J Appl Microbiol.  114(4):1033-45. doi: 10.1111/jam.12123</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13.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Kiryukhin M, Berzin V. (2012) Electrofusion of untreated cells of the newly isolated acetogen Clostridium sp. MT351  with  integrated  in  the  chromosome  erm(B)  or  cat  leading  to  the  combined  presence  of  these  antibiotic resistance genes in the chromosome of the electrofusion products. Journal of Biotech Research. 4:1-12.</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14.      Berzin V, Kiriukhin M,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xml:space="preserve">. (2013) Cre-lox66/lox71-based elimination of phosphotransacetylase or acetaldehyde dehydrogenase  shifted  carbon  flux  in  acetogen  rendering  selective  overproduction  of  ethanol  or acetate. Appl Biochem Biotechnol. 195(3):181-8. </w:t>
      </w:r>
      <w:hyperlink r:id="rId10" w:history="1">
        <w:r>
          <w:rPr>
            <w:rFonts w:ascii="Arial" w:hAnsi="Arial" w:eastAsia="Arial" w:cs="Arial"/>
            <w:color w:val="0000ff"/>
            <w:sz w:val="22"/>
            <w:szCs w:val="22"/>
            <w:u w:color="auto" w:val="single"/>
            <w:position w:val="0"/>
          </w:rPr>
          <w:t>http://www.ncbi.nlm.nih.gov/pubmed/22941272</w:t>
        </w:r>
      </w:hyperlink>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15.     Berzin  V, Kiriukhin  M,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(2013)  Selective  n-butanol  production  by  Clostridium  sp. MTButOH1365 during  continuous  synthesis gas fermentation  due to expression  of synthetic thiolase, 3-hydroxy  butyryl-CoA dehydrogenase, crotonase, butyryl-CoA dehydrogenase, butyraldehyde dehydrogenase and  NAD-dependent butanol dehydrogenase. Appl Biochem Biotechnol. 169(3), 950-959. doi: 10.1007/s12010-012-0060-7.</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16.      Berzin V,  Kiriukhin  M,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(2013)  “Curing”  of  plasmid  DNA  in  acetogen  using  microwave  or  applying  an electric pulse  improves  cell growth and  metabolite  production  as  compared  to  the  plasmid-harboring  strain.  Arch. Microbiol. 195(3), 181-188.  doi:10.1007/s00203-012-0862-6</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17.      Berzin V, </w:t>
      </w:r>
      <w:r>
        <w:rPr>
          <w:rFonts w:ascii="Arial" w:hAnsi="Arial" w:eastAsia="Arial" w:cs="Arial"/>
          <w:b/>
          <w:bCs/>
          <w:color w:val="000000"/>
          <w:sz w:val="22"/>
          <w:szCs w:val="22"/>
          <w:position w:val="0"/>
        </w:rPr>
        <w:t xml:space="preserve"> Tyurin  M</w:t>
      </w:r>
      <w:r>
        <w:rPr>
          <w:rFonts w:ascii="Arial" w:hAnsi="Arial" w:eastAsia="Arial" w:cs="Arial"/>
          <w:color w:val="000000"/>
          <w:sz w:val="22"/>
          <w:szCs w:val="22"/>
          <w:position w:val="0"/>
        </w:rPr>
        <w:t>.  (2012). Acetogen biocatalyst Clostridium sp.  MTEtOH871 engineered with  our  proprietary electrotransformation  technology and equipment: continuous synthesis gas fermentation for selective ethanol production. Journal of Biotech Research. 4:54-64.</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i/>
          <w:color w:val="000000"/>
          <w:sz w:val="22"/>
          <w:szCs w:val="22"/>
          <w:position w:val="0"/>
        </w:rPr>
      </w:pPr>
      <w:r>
        <w:rPr>
          <w:rFonts w:ascii="Arial" w:hAnsi="Arial" w:eastAsia="Arial" w:cs="Arial"/>
          <w:color w:val="000000"/>
          <w:sz w:val="22"/>
          <w:szCs w:val="22"/>
          <w:position w:val="0"/>
        </w:rPr>
        <w:t xml:space="preserve">18.      Berzin  V,  Kiriukhin  M.,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(2012)  Elimination  of  acetate  production  to  improve  ethanol  yield  during continuous  synthesis  gas fermentation  by engineered  biocatalyst Clostridium  sp. MTEtOH550.  Appl Biochem Biotechnol. 167 (2):338-347. DOI 10.1007/s12010-012-9697-5.</w:t>
      </w:r>
      <w:r>
        <w:rPr>
          <w:rFonts w:ascii="Arial" w:hAnsi="Arial" w:eastAsia="Arial" w:cs="Arial"/>
          <w:i/>
          <w:color w:val="000000"/>
          <w:sz w:val="22"/>
          <w:szCs w:val="22"/>
          <w:position w:val="0"/>
        </w:rPr>
        <w:t xml:space="preserve"> </w:t>
      </w:r>
      <w:r>
        <w:rPr>
          <w:rFonts w:ascii="Arial" w:hAnsi="Arial" w:eastAsia="Arial" w:cs="Arial"/>
          <w:i/>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19.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Lynd   LR,   Wiegel   J.   (2006)   Gene   transfer   systems   for   obligately   anaerobic   thermophilic  bacteria. Extremophilic Microorganisms. Methods in Microbiology. Eds: Fred Rainey and Aharon Oren. Elsevier. 35: 307-328. (Invited).</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20.      Shaw J, Martin L, Desai S,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Lynd L. (2005). Metabolic engineering of the xylose utilizing thermophile Thermoanaerobacterium saccharolyticum JW/SL-YS485 for  ethanol  production. AICHE  Annual  Meeting. November 1st, 2005</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i/>
          <w:color w:val="000000"/>
          <w:sz w:val="22"/>
          <w:szCs w:val="22"/>
          <w:position w:val="0"/>
        </w:rPr>
      </w:pPr>
      <w:r>
        <w:rPr>
          <w:rFonts w:ascii="Arial" w:hAnsi="Arial" w:eastAsia="Arial" w:cs="Arial"/>
          <w:color w:val="000000"/>
          <w:sz w:val="22"/>
          <w:szCs w:val="22"/>
          <w:position w:val="0"/>
        </w:rPr>
        <w:t xml:space="preserve">21.    </w:t>
      </w:r>
      <w:r>
        <w:rPr>
          <w:rFonts w:ascii="Arial" w:hAnsi="Arial" w:eastAsia="Arial" w:cs="Arial"/>
          <w:b/>
          <w:bCs/>
          <w:color w:val="000000"/>
          <w:sz w:val="22"/>
          <w:szCs w:val="22"/>
          <w:position w:val="0"/>
        </w:rPr>
        <w:t xml:space="preserve"> Tyurin M</w:t>
      </w:r>
      <w:r>
        <w:rPr>
          <w:rFonts w:ascii="Arial" w:hAnsi="Arial" w:eastAsia="Arial" w:cs="Arial"/>
          <w:color w:val="000000"/>
          <w:sz w:val="22"/>
          <w:szCs w:val="22"/>
          <w:position w:val="0"/>
        </w:rPr>
        <w:t xml:space="preserve">., Lynd L.  &amp;  Sullivan,  C.  (2005).  Method  and  Apparatus  for  Bacterial  Transformation by Electroporation with Waveforms Incorporating Pulsed RF Between 3 and 125 MHz </w:t>
      </w:r>
      <w:hyperlink r:id="rId11" w:history="1">
        <w:r>
          <w:rPr>
            <w:rFonts w:ascii="Arial" w:hAnsi="Arial" w:eastAsia="Arial" w:cs="Arial"/>
            <w:color w:val="0000ff"/>
            <w:sz w:val="22"/>
            <w:szCs w:val="22"/>
            <w:u w:color="auto" w:val="single"/>
            <w:position w:val="0"/>
          </w:rPr>
          <w:t>https://www.researchgate.net/scientific- contributions/34956976_Michael_V_Tyurin</w:t>
        </w:r>
      </w:hyperlink>
      <w:r>
        <w:rPr>
          <w:rFonts w:ascii="Arial" w:hAnsi="Arial" w:eastAsia="Arial" w:cs="Arial"/>
          <w:i/>
          <w:color w:val="000000"/>
          <w:sz w:val="22"/>
          <w:szCs w:val="22"/>
          <w:position w:val="0"/>
        </w:rPr>
        <w:t>.</w:t>
      </w:r>
      <w:r>
        <w:rPr>
          <w:rFonts w:ascii="Arial" w:hAnsi="Arial" w:eastAsia="Arial" w:cs="Arial"/>
          <w:i/>
          <w:color w:val="000000"/>
          <w:sz w:val="22"/>
          <w:szCs w:val="22"/>
          <w:position w:val="0"/>
        </w:rPr>
      </w:r>
    </w:p>
    <w:p>
      <w:pPr>
        <w:spacing w:after="160" w:line="252" w:lineRule="auto"/>
        <w:widowControl/>
        <w:rPr>
          <w:rFonts w:ascii="Arial" w:hAnsi="Arial" w:eastAsia="Arial" w:cs="Arial"/>
          <w:i/>
          <w:color w:val="000000"/>
          <w:sz w:val="22"/>
          <w:szCs w:val="22"/>
          <w:position w:val="0"/>
        </w:rPr>
      </w:pPr>
      <w:r>
        <w:rPr>
          <w:rFonts w:ascii="Arial" w:hAnsi="Arial" w:eastAsia="Arial" w:cs="Arial"/>
          <w:i/>
          <w:color w:val="000000"/>
          <w:sz w:val="22"/>
          <w:szCs w:val="22"/>
          <w:position w:val="0"/>
        </w:rPr>
        <w:t xml:space="preserve">22.   </w:t>
      </w:r>
      <w:r>
        <w:rPr>
          <w:rFonts w:ascii="Arial" w:hAnsi="Arial" w:eastAsia="Arial" w:cs="Arial"/>
          <w:color w:val="000000"/>
          <w:sz w:val="22"/>
          <w:szCs w:val="22"/>
          <w:position w:val="0"/>
        </w:rPr>
        <w:t xml:space="preserve">  Shaw  AJ,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xml:space="preserve">,  Podkaminer  K,  Thorne  P,  Bardsley  J,  Rogers  S,  Hogsett  D,  Lynd LR  (2006)  Metabolic Engineering of   the    Xylose-Utilizing    Thermophile Thermoanaerobacterium    saccharolyticum    JW/SL-YS485    for  Ethanol    Production  Growing  the   Bioeconomy  2006 </w:t>
      </w:r>
      <w:r>
        <w:rPr>
          <w:rFonts w:ascii="Arial" w:hAnsi="Arial" w:eastAsia="Arial" w:cs="Arial"/>
          <w:color w:val="0000ff"/>
          <w:sz w:val="22"/>
          <w:szCs w:val="22"/>
          <w:position w:val="0"/>
        </w:rPr>
        <w:t>[</w:t>
      </w:r>
      <w:hyperlink r:id="rId12" w:history="1">
        <w:r>
          <w:rPr>
            <w:rFonts w:ascii="Arial" w:hAnsi="Arial" w:eastAsia="Arial" w:cs="Arial"/>
            <w:color w:val="0000ff"/>
            <w:sz w:val="22"/>
            <w:szCs w:val="22"/>
            <w:u w:color="auto" w:val="single"/>
            <w:position w:val="0"/>
          </w:rPr>
          <w:t>https://www.researchgate.net/profile/John_Bardsley/publication/26688016</w:t>
        </w:r>
      </w:hyperlink>
      <w:r>
        <w:rPr>
          <w:rFonts w:ascii="Arial" w:hAnsi="Arial" w:eastAsia="Arial" w:cs="Arial"/>
          <w:color w:val="0000ff"/>
          <w:sz w:val="22"/>
          <w:szCs w:val="22"/>
          <w:position w:val="0"/>
        </w:rPr>
        <w:t xml:space="preserve"> </w:t>
      </w:r>
      <w:r>
        <w:rPr>
          <w:rFonts w:ascii="Arial" w:hAnsi="Arial" w:eastAsia="Arial" w:cs="Arial"/>
          <w:color w:val="000000"/>
          <w:sz w:val="22"/>
          <w:szCs w:val="22"/>
          <w:position w:val="0"/>
        </w:rPr>
        <w:t>-Metabolic_Engineering_of_the_XyloseUtilizing_Thermophile_Thermoanaerobacterium_saccharolyticum_JWSL- YS484_for_Ethanol_Production_Growing_the/links/5630d79108ae0530378cdf6c/Metabolic-Engineering-of-the-Xylose- Utilizing-Thermophile-Thermoanaerobacterium-saccharolyticum-JW-SL-YS485-for-Ethanol-Production-Growing].</w:t>
      </w:r>
      <w:r>
        <w:rPr>
          <w:rFonts w:ascii="Arial" w:hAnsi="Arial" w:eastAsia="Arial" w:cs="Arial"/>
          <w:i/>
          <w:color w:val="000000"/>
          <w:sz w:val="22"/>
          <w:szCs w:val="22"/>
          <w:position w:val="0"/>
        </w:rPr>
        <w:t xml:space="preserve"> </w:t>
      </w:r>
      <w:r>
        <w:rPr>
          <w:rFonts w:ascii="Arial" w:hAnsi="Arial" w:eastAsia="Arial" w:cs="Arial"/>
          <w:i/>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23.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xml:space="preserve">., Lynd L.  &amp;  Sullivan,  C.  (2005).  Method  and  Apparatus  for  Bacterial  Transformation by Electroporation with Waveforms Incorporating Pulsed RF Between 3 and 125 MHz </w:t>
      </w:r>
      <w:hyperlink r:id="rId11" w:history="1">
        <w:r>
          <w:rPr>
            <w:rFonts w:ascii="Arial" w:hAnsi="Arial" w:eastAsia="Arial" w:cs="Arial"/>
            <w:color w:val="0000ff"/>
            <w:sz w:val="22"/>
            <w:szCs w:val="22"/>
            <w:u w:color="auto" w:val="single"/>
            <w:position w:val="0"/>
          </w:rPr>
          <w:t>https://www.researchgate.net/scientific- contributions/34956976_Michael_V_Tyurin</w:t>
        </w:r>
      </w:hyperlink>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24.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Sullivan  CR,  and  Lynd  LR.  (2005)  Role of spontaneous current oscillations during high-efficiency electrotransformation of thermophilic anaerobes. Appl Envir Microbiol. 71:8069—8076.</w:t>
      </w:r>
    </w:p>
    <w:p>
      <w:pPr>
        <w:spacing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25.     </w:t>
      </w:r>
      <w:r>
        <w:rPr>
          <w:rFonts w:ascii="Arial" w:hAnsi="Arial" w:eastAsia="Arial" w:cs="Arial"/>
          <w:b/>
          <w:bCs/>
          <w:color w:val="000000"/>
          <w:sz w:val="22"/>
          <w:szCs w:val="22"/>
          <w:position w:val="0"/>
        </w:rPr>
        <w:t>Michael V Tyurin</w:t>
      </w:r>
      <w:r>
        <w:rPr>
          <w:rFonts w:ascii="Arial" w:hAnsi="Arial" w:eastAsia="Arial" w:cs="Arial"/>
          <w:color w:val="000000"/>
          <w:sz w:val="22"/>
          <w:szCs w:val="22"/>
          <w:position w:val="0"/>
        </w:rPr>
        <w:t xml:space="preserve">, Charles R. Sullivan, Lee R. Lynd (2005) Anaerobes Electrotransformation of Thermophilic during High-Efficiency Role of Spontaneous Current Oscillations. Appl. Envir Micribol. 2005 Dec;71(12):8069-76. DOI: </w:t>
      </w:r>
      <w:r>
        <w:rPr>
          <w:rFonts w:ascii="Arial" w:hAnsi="Arial" w:eastAsia="Arial" w:cs="Arial"/>
          <w:color w:val="000000"/>
          <w:sz w:val="22"/>
          <w:szCs w:val="22"/>
          <w:u w:color="auto" w:val="single"/>
          <w:position w:val="0"/>
        </w:rPr>
        <w:t>10.1128/AEM.71.12.8069-8076.2005</w:t>
      </w:r>
      <w:r>
        <w:rPr>
          <w:rFonts w:ascii="Arial" w:hAnsi="Arial" w:eastAsia="Arial" w:cs="Arial"/>
          <w:color w:val="000000"/>
          <w:sz w:val="22"/>
          <w:szCs w:val="22"/>
          <w:position w:val="0"/>
        </w:rPr>
        <w:t xml:space="preserve">. </w:t>
      </w:r>
      <w:hyperlink r:id="rId13" w:history="1">
        <w:r>
          <w:rPr>
            <w:rStyle w:val="char1"/>
            <w:rFonts w:ascii="Arial" w:hAnsi="Arial" w:eastAsia="Arial" w:cs="Arial"/>
            <w:sz w:val="22"/>
            <w:szCs w:val="22"/>
            <w:position w:val="0"/>
          </w:rPr>
          <w:t>https://pubmed.ncbi.nlm.nih.gov/16332787/?from_single_result=Michael+V+Tyurin%2C+Charles+R.+Sullivan%2C+Lee+R.+Lynd+%282005%29+Anaerobes+Electrotransformation+of+Thermophilic+during+High-Efficiency+Role+of+Spontaneous+Current+Oscillations.+Appl.+Envir+Micribol.+71%2C+6875+-+6882</w:t>
        </w:r>
      </w:hyperlink>
      <w:r>
        <w:rPr>
          <w:rFonts w:ascii="Arial" w:hAnsi="Arial" w:eastAsia="Arial" w:cs="Arial"/>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26.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Desai S, Mielenz J, Lynd L. (2004) Transformation &amp; metabolic engineering of Clostridium thermocellum. Clostridium VIII. Edinburgh, Scotland. July 3, 2004</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27.      Lynd  LR,  Desai  SD,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Zhang  Y,  Liu  Y,  Mielenz  JR,  Dale  BE  (2004)  Genetic  system  development, metabolic engineering,  bioenergetics  and  kinetics  relevant  to  ethanol  production  using  thermophilic  bacteria.  26th  Symposium  on Biotechnology for Fuels and Chemicals. Chatanooga, Tennessee, May 10, 2004</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28.      Lynd LR,  Zhang  Y,  Liu  Y,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Desai  S,  Mielenz  J  (2004)  Advances  in  physiological  understanding  of thermophilic saccharolytic anaerobic bacteria relevant to their use as industrial microorganisms. Metabolic Engineering V-th Meeting, Palo Alto, Sept. 2004</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29.    </w:t>
      </w:r>
      <w:r>
        <w:rPr>
          <w:rFonts w:ascii="Arial" w:hAnsi="Arial" w:eastAsia="Arial" w:cs="Arial"/>
          <w:b/>
          <w:bCs/>
          <w:color w:val="000000"/>
          <w:sz w:val="22"/>
          <w:szCs w:val="22"/>
          <w:position w:val="0"/>
        </w:rPr>
        <w:t xml:space="preserve"> Tyurin  MV</w:t>
      </w:r>
      <w:r>
        <w:rPr>
          <w:rFonts w:ascii="Arial" w:hAnsi="Arial" w:eastAsia="Arial" w:cs="Arial"/>
          <w:color w:val="000000"/>
          <w:sz w:val="22"/>
          <w:szCs w:val="22"/>
          <w:position w:val="0"/>
        </w:rPr>
        <w:t>,  Desai  SG,  Lynd  LR  (2004)  Electrotransformation of  Clostridium  thermocellum.  Appl  Envir  Microbiol. 70(2):883-890.</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30.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Desai S, Lynd LR (2003) Development and application of genetic systems for anaerobic, thermophilic, ethanol-producing  bacteria.  Abstract.  25th  Symposium  on  Biotechnology  for  Fuels  and  Chemicals. National Renewable Energy Laboratory. Oak Ridge, TN. November 2003. Poster Presentation 2-37</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31.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Desai  SG,  Lynd  LR  (2003)  Electrotransformation of  Clostridium thermocellum.   Abstract.  The  103rd  ASM General Meeting, 2003.</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i/>
          <w:color w:val="000000"/>
          <w:sz w:val="22"/>
          <w:szCs w:val="22"/>
          <w:position w:val="0"/>
        </w:rPr>
      </w:pPr>
      <w:r>
        <w:rPr>
          <w:rFonts w:ascii="Arial" w:hAnsi="Arial" w:eastAsia="Arial" w:cs="Arial"/>
          <w:color w:val="000000"/>
          <w:sz w:val="22"/>
          <w:szCs w:val="22"/>
          <w:position w:val="0"/>
        </w:rPr>
        <w:t xml:space="preserve">32.     Lynd  LR,  Zhang  Y,  Fan  Z,  Desai  S,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La  Grange  D,  Gundllapalli  S,  Cordero-Otero  R,  van  Zyl  W, Pretorius  I,  Weimer  P.  The  microbial  cellulose  utilization  paradigm:  fundamentals  &amp;  implications  for  consolidated bioprocessing.    24th Symposium on Biotechnology  for Fuels and Chemicals.  Gatlinburg, TN. April 29, 2002 Biotechnology  for  fuels  and chemicals :  proceedings of  the Twenty-Fourth Symposium on Biotechnology for  Fuels and  Chemicals,  held  April  28-May  1, 2002,  in  Gatlinburg,  TN  Totowa,  N.J: Humana  Press,  ©2003. Applied biochemistry and biotechnology, v. 105-108.</w:t>
      </w:r>
      <w:r>
        <w:rPr>
          <w:rFonts w:ascii="Arial" w:hAnsi="Arial" w:eastAsia="Arial" w:cs="Arial"/>
          <w:i/>
          <w:color w:val="000000"/>
          <w:sz w:val="22"/>
          <w:szCs w:val="22"/>
          <w:position w:val="0"/>
        </w:rPr>
        <w:t xml:space="preserve">  </w:t>
      </w:r>
      <w:r>
        <w:rPr>
          <w:rFonts w:ascii="Arial" w:hAnsi="Arial" w:eastAsia="Arial" w:cs="Arial"/>
          <w:i/>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33.    Lynd  LR,  Zhang  Y,  Fan  Z,  Desai  S,  </w:t>
      </w:r>
      <w:r>
        <w:rPr>
          <w:rFonts w:ascii="Arial" w:hAnsi="Arial" w:eastAsia="Arial" w:cs="Arial"/>
          <w:b/>
          <w:bCs/>
          <w:color w:val="000000"/>
          <w:sz w:val="22"/>
          <w:szCs w:val="22"/>
          <w:position w:val="0"/>
        </w:rPr>
        <w:t>Tyurin  M</w:t>
      </w:r>
      <w:r>
        <w:rPr>
          <w:rFonts w:ascii="Arial" w:hAnsi="Arial" w:eastAsia="Arial" w:cs="Arial"/>
          <w:color w:val="000000"/>
          <w:sz w:val="22"/>
          <w:szCs w:val="22"/>
          <w:position w:val="0"/>
        </w:rPr>
        <w:t xml:space="preserve">,  La  Grange  D,  Gundllapalli  S,  Cordero-Otero  R,  van  Zyl  W, Pretorius  I,  Weimer  P.  2003. The  microbial  cellulose  utilization  paradigm:  fundamentals  &amp;  implications  for  consolidated bioprocessing.    24th Symposium on Biotechnology  for Fuels and Chemicals.  Gatlinburg, TN. April 29, 2002 Biotechnology  for  fuels  and chemicals :  proceedings of  the Twenty-Fourth Symposium on Biotechnology for  Fuels and  Chemicals,  held  April  28-May  1, 2002,  in  Gatlinburg,  TN  Totowa,  N.J: Humana  Press,  ©2003. Applied biochemistry and biotechnology, v. 105-108.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34.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Wright  GI,  Schneider  MF  (2001)  Short  high  voltage  radio  frequency  modulated  square  pulses successfully electrotransform mature skeletal muscle fibers of mammals // Patent Application filed, instead of Biophys J submission in 2001.</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35.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Schneider MF (2001) Electrotransformation  of skeletal muscle fibers with high voltage radio frequency  modulated  short  pulses.  Biophysical  Society  45th Annual  Meeting.  February  17-21,  2001.  Boston,  MA// Biophysical Journal.80:146a-147a</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36.  </w:t>
      </w:r>
      <w:r>
        <w:rPr>
          <w:rFonts w:ascii="Arial" w:hAnsi="Arial" w:eastAsia="Arial" w:cs="Arial"/>
          <w:b/>
          <w:bCs/>
          <w:color w:val="000000"/>
          <w:sz w:val="22"/>
          <w:szCs w:val="22"/>
          <w:position w:val="0"/>
        </w:rPr>
        <w:t xml:space="preserve">  Tyurin  MV </w:t>
      </w:r>
      <w:r>
        <w:rPr>
          <w:rFonts w:ascii="Arial" w:hAnsi="Arial" w:eastAsia="Arial" w:cs="Arial"/>
          <w:color w:val="000000"/>
          <w:sz w:val="22"/>
          <w:szCs w:val="22"/>
          <w:position w:val="0"/>
        </w:rPr>
        <w:t xml:space="preserve"> (2001)  High  voltage  electroporation  technology  available  for  licensing:  Implications  for  improved gene therapy              protocols.              Pharma-Transfer              –              Abstract              AR0584.             </w:t>
      </w:r>
      <w:hyperlink r:id="rId14" w:history="1">
        <w:r>
          <w:rPr>
            <w:rFonts w:ascii="Arial" w:hAnsi="Arial" w:eastAsia="Arial" w:cs="Arial"/>
            <w:color w:val="0000ff"/>
            <w:sz w:val="22"/>
            <w:szCs w:val="22"/>
            <w:u w:color="auto" w:val="single"/>
            <w:position w:val="0"/>
          </w:rPr>
          <w:t>http://www.pharma-transfer.com/pharmat/abstract?abstract_id=97699</w:t>
        </w:r>
      </w:hyperlink>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37.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Schneider  FM  (2000).  Electrotransformation  of  single  muscle  fibers  with  radio-frequency  bipolar pulses.//Muscle  Molecular  Biology  and  Gene  Transfer.  Interdisciplinary  Program  in  Muscle  Biology:  Sixth  Annual Mini-Retreat. UMAB, Baltimore, MD 21201, April 07, 2000. p.7.</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38.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(2001)  Improving  electroporation  and  electrofusion  technology:  oscillating  radio  frequency  bipolar wave generator. Pharma-Transfer – Abstract. </w:t>
      </w:r>
      <w:hyperlink r:id="rId15" w:history="1">
        <w:r>
          <w:rPr>
            <w:rFonts w:ascii="Arial" w:hAnsi="Arial" w:eastAsia="Arial" w:cs="Arial"/>
            <w:color w:val="0000ff"/>
            <w:sz w:val="22"/>
            <w:szCs w:val="22"/>
            <w:u w:color="auto" w:val="single"/>
            <w:position w:val="0"/>
          </w:rPr>
          <w:t>http://www.pharma-transfer.com/pharmat/abstract?abstract_id=10220</w:t>
        </w:r>
      </w:hyperlink>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39.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Padda R, Huang K-X,  Wardwell S, Caprette D, Bennett GN (2000) Electrotransformation  of Clostridium acetobutylicum ATCC 824 using high-voltage radio frequency modulated square pulses // J Appl Microbiol. 88(2):220-227</w:t>
      </w:r>
      <w:r>
        <w:rPr>
          <w:rFonts w:ascii="Arial" w:hAnsi="Arial" w:eastAsia="Arial" w:cs="Arial"/>
          <w:i/>
          <w:color w:val="000000"/>
          <w:sz w:val="22"/>
          <w:szCs w:val="22"/>
          <w:position w:val="0"/>
        </w:rPr>
        <w:t>.</w:t>
      </w:r>
      <w:r>
        <w:rPr>
          <w:rFonts w:ascii="Arial" w:hAnsi="Arial" w:eastAsia="Arial" w:cs="Arial"/>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40.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Padda RS, Huang K-X, Wardwell S, Caprette D, Bennett GN (1999) Improved electrotransformation method for Clostridium acetobutylicum ATCC 824 // ASM 1999 Annual Congress - June 03, 1999</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41.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Voroshilova EB, Rostova YuG, Oparina NYu, Goussyatiner MM    (1998)    Electric response of  internal membrane structures of corynebacteria during electrotransformation. Mikrobiologiia 67(3):338-344</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42.    Bulina TI, Terekhova LP, </w:t>
      </w:r>
      <w:r>
        <w:rPr>
          <w:rFonts w:ascii="Arial" w:hAnsi="Arial" w:eastAsia="Arial" w:cs="Arial"/>
          <w:b/>
          <w:bCs/>
          <w:color w:val="000000"/>
          <w:sz w:val="22"/>
          <w:szCs w:val="22"/>
          <w:position w:val="0"/>
        </w:rPr>
        <w:t xml:space="preserve"> Tyurin MV </w:t>
      </w:r>
      <w:r>
        <w:rPr>
          <w:rFonts w:ascii="Arial" w:hAnsi="Arial" w:eastAsia="Arial" w:cs="Arial"/>
          <w:color w:val="000000"/>
          <w:sz w:val="22"/>
          <w:szCs w:val="22"/>
          <w:position w:val="0"/>
        </w:rPr>
        <w:t xml:space="preserve"> (1998) [Use  of  electrical pulses for  selective isolation of  actinomycetes from soil] Mikrobiologiia 67(4):556-560</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43.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(1997): Possible electric response of inner cell membranes during electroporation - experimental model. 17- th  International Congress on  Biochemistry and  Molecular Biology (San Francisco, August  24  -  29,  1997) //  The FASEB Journal. 11 (9): A 1089.</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44.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Doroshenko VG, Oparina NYu (1997) Electrofusion of Escherichia coli cells. Membr Cell Biol. 11 (1): 121 –129.</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45.    Terekhova LP,  Bulina  TA,  Alferova  IV,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(1996)  Use  of  method  based  on  physical factors  for  isolation of  actinomycetes  //  Abstract.  8-th  International.  Congress  for  Culture  Collections.  Veldhoven,  The  Netherlands, August 25 - 29, 1996. P. 449</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46.  </w:t>
      </w:r>
      <w:r>
        <w:rPr>
          <w:rFonts w:ascii="Arial" w:hAnsi="Arial" w:eastAsia="Arial" w:cs="Arial"/>
          <w:b/>
          <w:bCs/>
          <w:color w:val="000000"/>
          <w:sz w:val="22"/>
          <w:szCs w:val="22"/>
          <w:position w:val="0"/>
        </w:rPr>
        <w:t xml:space="preserve"> Tyurin MV</w:t>
      </w:r>
      <w:r>
        <w:rPr>
          <w:rFonts w:ascii="Arial" w:hAnsi="Arial" w:eastAsia="Arial" w:cs="Arial"/>
          <w:color w:val="000000"/>
          <w:sz w:val="22"/>
          <w:szCs w:val="22"/>
          <w:position w:val="0"/>
        </w:rPr>
        <w:t>, Livshits VA (1996) Electrotransformation of untreated streptomyces cells// Membrane and Cell Biology. 10 (3): 303 – 309.</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47.  </w:t>
      </w:r>
      <w:r>
        <w:rPr>
          <w:rFonts w:ascii="Arial" w:hAnsi="Arial" w:eastAsia="Arial" w:cs="Arial"/>
          <w:b/>
          <w:bCs/>
          <w:color w:val="000000"/>
          <w:sz w:val="22"/>
          <w:szCs w:val="22"/>
          <w:position w:val="0"/>
        </w:rPr>
        <w:t xml:space="preserve"> Tyurin   MV</w:t>
      </w:r>
      <w:r>
        <w:rPr>
          <w:rFonts w:ascii="Arial" w:hAnsi="Arial" w:eastAsia="Arial" w:cs="Arial"/>
          <w:color w:val="000000"/>
          <w:sz w:val="22"/>
          <w:szCs w:val="22"/>
          <w:position w:val="0"/>
        </w:rPr>
        <w:t>,   Oparina   NYu,   Livshits   VA   (1996)   Method   of   cell   preparation   and   influence   of   pulse   form  on electrotransformation efficiency of Gram-positive rods and cocci // Mikrobiologiya (Russ.) 65 (5): 668 – 674</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48. </w:t>
      </w:r>
      <w:r>
        <w:rPr>
          <w:rFonts w:ascii="Arial" w:hAnsi="Arial" w:eastAsia="Arial" w:cs="Arial"/>
          <w:b/>
          <w:bCs/>
          <w:color w:val="000000"/>
          <w:sz w:val="22"/>
          <w:szCs w:val="22"/>
          <w:position w:val="0"/>
        </w:rPr>
        <w:t xml:space="preserve"> Tyurin  MV</w:t>
      </w:r>
      <w:r>
        <w:rPr>
          <w:rFonts w:ascii="Arial" w:hAnsi="Arial" w:eastAsia="Arial" w:cs="Arial"/>
          <w:color w:val="000000"/>
          <w:sz w:val="22"/>
          <w:szCs w:val="22"/>
          <w:position w:val="0"/>
        </w:rPr>
        <w:t>,  Starodubtseva  LI,  Kudryavtseva  EV,  Livshits  VA,  Vojejkova  TA  (1995)  Electrotransformation  of germinating spores of Streptomyces spp. // BioTechnology Techniques 9 (10): 737 – 740</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49.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Livshits VA (1995) Methods for plasmid DNA transfer to Lactobacillus buchneri: natural competence, conjugative mobilization, and electrotransformation // Membrane and Cell Biology. 9: 57 – 68</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50.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Livshits VA (1994) Some practical aspects of bacterial electrotransformation. A review // Biologicheskiye Membrany (Russ.) 11 (2): 117 – 139</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51.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Livshits    V.    (1993)    Bacterial    electrotransformation:    problems    and    prospects.    A    review    //  Uspekhi Sovremennoj Biologii (Russ.) 113 (6): 659 – 674</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52.  Konstantinova  NYu,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Voropaeva  EA,  Shenderov  BA.  (1994)  [Bacteria  of  the  genus  Eubacterium  and their participation in steroid metabolism]. Zh Mikrobiol Epidemiol Immunobiol (2):114-119. Review</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53.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(1992) Bacterial electrotransformation. Antibiot Khimioter. 37(5):51–55</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54.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Shenderov BA (1991) Influence of gaseous atmosphere composition on testing results of lactobacillus antagonistic  activity  //  Abstract.  National  Conference  "Actual  problems  of  chemotherapy  of  bacterial infections".  USSR Antibiotics Research Institute, Moscow, October 22 - 24, 1991. p. 645 – 646</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55.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(1991)  Some  aspects  of  molecular  biological  research  strategy  for   non-spore-forming  Gram-positive anaerobic and microaerophilic bacteria // Abstract. 6-th Russian Congress of Epidemiologists. November 10, 1991. City of Nizhniy Novgorod. p. 132  - 133</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56.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Shenderov  BA  (1991)  Influence  of  chemotherapeutic  agents on  biological  properties  of  intestinal lactobacilli in experimental animals. Zh Mikrobiol Epidemiol.6:6–9.</w:t>
      </w:r>
      <w:r>
        <w:rPr>
          <w:rFonts w:ascii="Arial" w:hAnsi="Arial" w:eastAsia="Arial" w:cs="Arial"/>
          <w:i/>
          <w:color w:val="000000"/>
          <w:sz w:val="22"/>
          <w:szCs w:val="22"/>
          <w:position w:val="0"/>
        </w:rPr>
        <w:t xml:space="preserve"> </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57.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xml:space="preserve"> (1991) Influence of chemotherapeutic agents on lactobacillus species compositions in intestinal content of  experimental  animals.   In: Medical Aspects of Microbial Ecology. Eds. Shenderov  B.A., Goncharova  GI, Pospelova VV, Moscow: Gabrichevsky Research Institute for Epidemiology and Microbiology, p. 62–70</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58.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Shenderov BA,  Grigorjev AE,  Zhukov VG,  Navashin SM  (1990)  Transfer of  different genetic  markers in lactobacilli during transformation with plasmid DNA or joint cultivation. Antibiot Khimioter. 35 (5):16–21</w:t>
      </w:r>
      <w:r>
        <w:rPr>
          <w:rFonts w:ascii="Arial" w:hAnsi="Arial" w:eastAsia="Arial" w:cs="Arial"/>
          <w:i/>
          <w:color w:val="000000"/>
          <w:sz w:val="22"/>
          <w:szCs w:val="22"/>
          <w:position w:val="0"/>
        </w:rPr>
        <w:t>.</w:t>
      </w:r>
      <w:r>
        <w:rPr>
          <w:rFonts w:ascii="Arial" w:hAnsi="Arial" w:eastAsia="Arial" w:cs="Arial"/>
          <w:color w:val="000000"/>
          <w:sz w:val="22"/>
          <w:szCs w:val="22"/>
          <w:position w:val="0"/>
        </w:rPr>
      </w:r>
    </w:p>
    <w:p>
      <w:pPr>
        <w:spacing w:after="160" w:line="252" w:lineRule="auto"/>
        <w:widowControl/>
        <w:rPr>
          <w:rFonts w:ascii="Arial" w:hAnsi="Arial" w:eastAsia="Arial" w:cs="Arial"/>
          <w:i/>
          <w:color w:val="000000"/>
          <w:sz w:val="22"/>
          <w:szCs w:val="22"/>
          <w:position w:val="0"/>
        </w:rPr>
      </w:pPr>
      <w:r>
        <w:rPr>
          <w:rFonts w:ascii="Arial" w:hAnsi="Arial" w:eastAsia="Arial" w:cs="Arial"/>
          <w:color w:val="000000"/>
          <w:sz w:val="22"/>
          <w:szCs w:val="22"/>
          <w:position w:val="0"/>
        </w:rPr>
        <w:t xml:space="preserve">59.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Shenderov  BA  (1990)  Stabilization of  plasmid DNA  profile  in  lincomycin-resistant Lactobacillus casei MT 205 strain //  Abstract. National Conference "Bacterial Plasmids. Plasmid XII". City of  Nalchick, October 22  -  24, 1990. p.47–49.</w:t>
      </w:r>
      <w:r>
        <w:rPr>
          <w:rFonts w:ascii="Arial" w:hAnsi="Arial" w:eastAsia="Arial" w:cs="Arial"/>
          <w:i/>
          <w:color w:val="000000"/>
          <w:sz w:val="22"/>
          <w:szCs w:val="22"/>
          <w:position w:val="0"/>
        </w:rPr>
        <w:t xml:space="preserve"> </w:t>
      </w:r>
      <w:r>
        <w:rPr>
          <w:rFonts w:ascii="Arial" w:hAnsi="Arial" w:eastAsia="Arial" w:cs="Arial"/>
          <w:i/>
          <w:color w:val="000000"/>
          <w:sz w:val="22"/>
          <w:szCs w:val="22"/>
          <w:position w:val="0"/>
        </w:rPr>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60.</w:t>
      </w:r>
      <w:r>
        <w:rPr>
          <w:rFonts w:ascii="Arial" w:hAnsi="Arial" w:eastAsia="Arial" w:cs="Arial"/>
          <w:i/>
          <w:color w:val="000000"/>
          <w:sz w:val="22"/>
          <w:szCs w:val="22"/>
          <w:position w:val="0"/>
        </w:rPr>
        <w:t xml:space="preserve">  </w:t>
      </w:r>
      <w:r>
        <w:rPr>
          <w:rFonts w:ascii="Arial" w:hAnsi="Arial" w:eastAsia="Arial" w:cs="Arial"/>
          <w:b/>
          <w:bCs/>
          <w:color w:val="000000"/>
          <w:sz w:val="22"/>
          <w:szCs w:val="22"/>
          <w:position w:val="0"/>
        </w:rPr>
        <w:t>Tyurin  MV</w:t>
      </w:r>
      <w:r>
        <w:rPr>
          <w:rFonts w:ascii="Arial" w:hAnsi="Arial" w:eastAsia="Arial" w:cs="Arial"/>
          <w:color w:val="000000"/>
          <w:sz w:val="22"/>
          <w:szCs w:val="22"/>
          <w:position w:val="0"/>
        </w:rPr>
        <w:t>,  Shenderov  BA  (1990):  Natural  competence  for  genetic  transformation  in  lactobacilli  //  Abstract. National. Conference "Bacterial Plasmids. Plasmid XII". City of Nalchick, October 22-24, 1990. p.50–51.</w:t>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 xml:space="preserve">61.  </w:t>
      </w:r>
      <w:r>
        <w:rPr>
          <w:rFonts w:ascii="Arial" w:hAnsi="Arial" w:eastAsia="Arial" w:cs="Arial"/>
          <w:b/>
          <w:color w:val="000000"/>
          <w:sz w:val="22"/>
          <w:szCs w:val="22"/>
          <w:position w:val="0"/>
        </w:rPr>
        <w:t>Tyurin MV</w:t>
      </w:r>
      <w:r>
        <w:rPr>
          <w:rFonts w:ascii="Arial" w:hAnsi="Arial" w:eastAsia="Arial" w:cs="Arial"/>
          <w:color w:val="000000"/>
          <w:sz w:val="22"/>
          <w:szCs w:val="22"/>
          <w:position w:val="0"/>
        </w:rPr>
        <w:t xml:space="preserve">, Sullivan CR, Lynd LR.(2005) Role of spontaneous current oscillations during high-efficiency electrotransformation of thermophilic anaerobes. Appl Environ Microbiol. 2005 Dec;71(12):8069-76. </w:t>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62.</w:t>
      </w:r>
      <w:r>
        <w:rPr>
          <w:rFonts w:ascii="Arial" w:hAnsi="Arial" w:eastAsia="Arial" w:cs="Arial"/>
          <w:i/>
          <w:color w:val="000000"/>
          <w:sz w:val="22"/>
          <w:szCs w:val="22"/>
          <w:position w:val="0"/>
        </w:rPr>
        <w:t xml:space="preserve">  </w:t>
      </w:r>
      <w:r>
        <w:rPr>
          <w:rFonts w:ascii="Arial" w:hAnsi="Arial" w:eastAsia="Arial" w:cs="Arial"/>
          <w:b/>
          <w:color w:val="000000"/>
          <w:sz w:val="22"/>
          <w:szCs w:val="22"/>
          <w:position w:val="0"/>
        </w:rPr>
        <w:t>Tyurin MV</w:t>
      </w:r>
      <w:r>
        <w:rPr>
          <w:rFonts w:ascii="Arial" w:hAnsi="Arial" w:eastAsia="Arial" w:cs="Arial"/>
          <w:color w:val="000000"/>
          <w:sz w:val="22"/>
          <w:szCs w:val="22"/>
          <w:position w:val="0"/>
        </w:rPr>
        <w:t xml:space="preserve">, Desai SG, Lynd LR. (2004) Electrotransformation of Clostridium thermocellum. Appl Environ  Microbiol. 2004 Feb; 70(2):883-90. </w:t>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t>From said Dr. Tyurin’s publications you can see, that there was</w:t>
      </w:r>
      <w:r>
        <w:rPr>
          <w:rFonts w:ascii="Arial" w:hAnsi="Arial" w:eastAsia="Arial" w:cs="Arial"/>
          <w:color w:val="000000"/>
          <w:sz w:val="22"/>
          <w:szCs w:val="22"/>
          <w:u w:color="auto" w:val="single"/>
          <w:position w:val="0"/>
        </w:rPr>
        <w:t xml:space="preserve"> the patent infrigement intent</w:t>
      </w:r>
      <w:r>
        <w:rPr>
          <w:rFonts w:ascii="Arial" w:hAnsi="Arial" w:eastAsia="Arial" w:cs="Arial"/>
          <w:color w:val="000000"/>
          <w:sz w:val="22"/>
          <w:szCs w:val="22"/>
          <w:position w:val="0"/>
        </w:rPr>
        <w:t xml:space="preserve"> developed by Dartmouth College Professor Lee Lynd, when Dr. Tyurin has worked for him in Dartmouth College (Dr. Tyurin is the Visiting Professor at the Dartmouth College and the biological father of the fuel cellulosic ethanol).</w:t>
      </w:r>
    </w:p>
    <w:p>
      <w:pPr>
        <w:spacing w:after="160" w:line="252" w:lineRule="auto"/>
        <w:widowControl/>
        <w:rPr>
          <w:rFonts w:ascii="Arial" w:hAnsi="Arial" w:eastAsia="Arial" w:cs="Arial"/>
          <w:color w:val="000000"/>
          <w:sz w:val="22"/>
          <w:szCs w:val="22"/>
          <w:position w:val="0"/>
        </w:rPr>
      </w:pPr>
      <w:r>
        <w:rPr>
          <w:rFonts w:ascii="Arial" w:hAnsi="Arial" w:eastAsia="Arial" w:cs="Arial"/>
          <w:color w:val="000000"/>
          <w:sz w:val="22"/>
          <w:szCs w:val="22"/>
          <w:position w:val="0"/>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64"/>
      <w:tmLastPosIdx w:val="142"/>
    </w:tmLastPosCaret>
    <w:tmLastPosAnchor>
      <w:tmLastPosPgfIdx w:val="0"/>
      <w:tmLastPosIdx w:val="0"/>
    </w:tmLastPosAnchor>
    <w:tmLastPosTblRect w:left="0" w:top="0" w:right="0" w:bottom="0"/>
  </w:tmLastPos>
  <w:tmAppRevision w:date="1626264477"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www.novapublishers.com/catalog/product_info.php?products_id=57714&quot;&quot;" TargetMode="External"/><Relationship Id="rId8" Type="http://schemas.openxmlformats.org/officeDocument/2006/relationships/hyperlink" Target="http://www.ncbi.nlm.nih.gov/pubmed/24659176&quot;&quot;" TargetMode="External"/><Relationship Id="rId9" Type="http://schemas.openxmlformats.org/officeDocument/2006/relationships/hyperlink" Target="https://www.novapublishers.com/catalog/product_info.php?products_id=46570&quot;&quot;" TargetMode="External"/><Relationship Id="rId10" Type="http://schemas.openxmlformats.org/officeDocument/2006/relationships/hyperlink" Target="http://www.ncbi.nlm.nih.gov/pubmed/22941272&quot;&quot;" TargetMode="External"/><Relationship Id="rId11" Type="http://schemas.openxmlformats.org/officeDocument/2006/relationships/hyperlink" Target="https://www.researchgate.net/scientific-%20contributions/34956976_Michael_V_Tyurin&quot;&quot;" TargetMode="External"/><Relationship Id="rId12" Type="http://schemas.openxmlformats.org/officeDocument/2006/relationships/hyperlink" Target="https://www.researchgate.net/profile/John_Bardsley/publication/26688016&quot;&quot;" TargetMode="External"/><Relationship Id="rId13" Type="http://schemas.openxmlformats.org/officeDocument/2006/relationships/hyperlink" Target="https://pubmed.ncbi.nlm.nih.gov/16332787/?from_single_result=Michael+V+Tyurin,+Charles+R.+Sullivan,+Lee+R.+Lynd+(2005)+Anaerobes+Electrotransformation+of+Thermophilic+during+High-Efficiency+Role+of+Spontaneous+Current+Oscillations.+Appl.+Envir+Mi&quot;&quot;" TargetMode="External"/><Relationship Id="rId14" Type="http://schemas.openxmlformats.org/officeDocument/2006/relationships/hyperlink" Target="http://www.pharma-transfer.com/pharmat/abstract?abstract_id=97699&quot;&quot;" TargetMode="External"/><Relationship Id="rId15" Type="http://schemas.openxmlformats.org/officeDocument/2006/relationships/hyperlink" Target="http://www.pharma-transfer.com/pharmat/abstract?abstract_id=10220&quot;&qu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2021-07-13T04:53:05Z</dcterms:created>
  <dcterms:modified xsi:type="dcterms:W3CDTF">2021-07-14T12:07:57Z</dcterms:modified>
</cp:coreProperties>
</file>