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>
          <w:rFonts w:eastAsia="Arial" w:cs="Arial"/>
          <w:sz w:val="24"/>
          <w:szCs w:val="24"/>
        </w:rPr>
        <w:t>Submission: Quark Mixing from Hyperbolic Geometry: The CKM Matrix from Geodesics on a Compact 3-Manifold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Dear Editors,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We submit for consideration in Results in Physics the manuscript "Quark Mixing from Hyperbolic Geometry: The CKM Matrix from Geodesics on a Compact 3-Manifold."</w:t>
      </w:r>
    </w:p>
    <w:p>
      <w:pPr>
        <w:pStyle w:val="BodyText"/>
        <w:rPr/>
      </w:pPr>
      <w:r>
        <w:rPr/>
        <w:t>The central result is that the CKM quark mixing matrix emerges from the geodesic geometry of a compact hyperbolic 3-manifold (m006, volume 2.029, H₁ = ℤ/5) with Frobenius fitness 0.017. To establish that this is not a post-hoc numerical coincidence, we conducted a Haar-random unitary null test: 50,000 random 3×3 unitary matrices drawn from the Haar measure on U(3) have mean fitness 0.492 against the PDG 2024 CKM matrix, and none achieves the geometric value. The one-sided p-value is p &lt; 10⁻⁴ (4.5σ below the Haar mean).</w:t>
      </w:r>
    </w:p>
    <w:p>
      <w:pPr>
        <w:pStyle w:val="BodyText"/>
        <w:rPr/>
      </w:pPr>
      <w:r>
        <w:rPr/>
        <w:t>The construction uses the K-factor of the Iwasawa decomposition PSL(2,ℂ) = KAN, where K encodes the CKM matrix via geodesic axis overlaps on the manifold. A companion paper (submitted separately) derives the PMNS lepton mixing matrix from the N-factor of the same decomposition using manifold m003 (p = 0.0002 vs Haar measure). Both manifolds share H₁ = ℤ/5, and the structural asymmetry between them — m003 has a genuine degree-2 covering space while m006 does not — mirrors the phenomenological asymmetry between PMNS and CKM mixing angles.</w:t>
      </w:r>
    </w:p>
    <w:p>
      <w:pPr>
        <w:pStyle w:val="BodyText"/>
        <w:rPr/>
      </w:pPr>
      <w:r>
        <w:rPr/>
        <w:t>The framework makes a falsifiable prediction: neutrino masses m₁ ≈ 8.4 meV, m₂ ≈ 12.0 meV, m₃ ≈ 50.8 meV (sum ≈ 71 meV, normal ordering), testable by CMB-S4.</w:t>
      </w:r>
    </w:p>
    <w:p>
      <w:pPr>
        <w:pStyle w:val="BodyText"/>
        <w:rPr/>
      </w:pPr>
      <w:r>
        <w:rPr/>
        <w:t xml:space="preserve">All code is openly available at </w:t>
      </w:r>
      <w:hyperlink r:id="rId2">
        <w:r>
          <w:rPr>
            <w:rStyle w:val="Hyperlink"/>
          </w:rPr>
          <w:t>https://github.com/drmlgentry/hyperbolic-flavor-scan</w:t>
        </w:r>
      </w:hyperlink>
      <w:r>
        <w:rPr/>
        <w:t>. The null test script is analysis/stronger_null_tests.py.</w:t>
      </w:r>
    </w:p>
    <w:p>
      <w:pPr>
        <w:pStyle w:val="BodyText"/>
        <w:rPr/>
      </w:pPr>
      <w:r>
        <w:rPr/>
        <w:t>I declare no competing interests. This work has not been published elsewhere and is not under consideration at another journal.</w:t>
      </w:r>
    </w:p>
    <w:p>
      <w:pPr>
        <w:pStyle w:val="BodyText"/>
        <w:rPr/>
      </w:pPr>
      <w:r>
        <w:rPr/>
        <w:t>Sincerely, 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Marvin L. Gentry </w:t>
      </w:r>
    </w:p>
    <w:p>
      <w:pPr>
        <w:pStyle w:val="BodyText"/>
        <w:rPr/>
      </w:pPr>
      <w:r>
        <w:rPr/>
        <w:t>Independent Researcher, Seattle WA </w:t>
      </w:r>
    </w:p>
    <w:p>
      <w:pPr>
        <w:pStyle w:val="BodyText"/>
        <w:rPr/>
      </w:pPr>
      <w:hyperlink r:id="rId3">
        <w:r>
          <w:rPr>
            <w:rStyle w:val="Hyperlink"/>
          </w:rPr>
          <w:t>drmlgentry@protonmail.com</w:t>
        </w:r>
      </w:hyperlink>
      <w:r>
        <w:rPr/>
        <w:t> </w:t>
      </w:r>
    </w:p>
    <w:p>
      <w:pPr>
        <w:pStyle w:val="BodyText"/>
        <w:spacing w:before="0" w:after="140"/>
        <w:rPr/>
      </w:pPr>
      <w:r>
        <w:rPr/>
        <w:t>ORCID: 0009-0006-4550-2663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rmlgentry/hyperbolic-flavor-scan" TargetMode="External"/><Relationship Id="rId3" Type="http://schemas.openxmlformats.org/officeDocument/2006/relationships/hyperlink" Target="mailto:drmlgentry@protonmail.com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2000</TotalTime>
  <Application>LibreOffice/26.2.0.3$Windows_X86_64 LibreOffice_project/620$Build-3</Application>
  <AppVersion>15.0000</AppVersion>
  <Pages>1</Pages>
  <Words>292</Words>
  <Characters>1605</Characters>
  <CharactersWithSpaces>1884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2026-03-29T22:46:17Z</dcterms:created>
  <dc:creator>Un-named</dc:creator>
  <dc:description/>
  <dc:language>en-US</dc:language>
  <cp:lastModifiedBy/>
  <dcterms:modified xsi:type="dcterms:W3CDTF">2026-03-31T01:18:13Z</dcterms:modified>
  <cp:revision>2</cp:revision>
  <dc:subject/>
  <dc:title/>
</cp:coreProperties>
</file>