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400"/>
        <w:jc w:val="center"/>
      </w:pPr>
      <w:r>
        <w:rPr>
          <w:b/>
          <w:bCs/>
          <w:color w:val="1F4E79"/>
          <w:sz w:val="48"/>
          <w:szCs w:val="48"/>
        </w:rPr>
        <w:t xml:space="preserve">Business Requirements Document</w:t>
      </w:r>
    </w:p>
    <w:p>
      <w:pPr>
        <w:spacing w:after="800"/>
        <w:jc w:val="center"/>
      </w:pPr>
      <w:r>
        <w:rPr>
          <w:b/>
          <w:bCs/>
          <w:sz w:val="36"/>
          <w:szCs w:val="36"/>
        </w:rPr>
        <w:t xml:space="preserve">MediCare - Electronic Health Records System</w:t>
      </w:r>
    </w:p>
    <w:p>
      <w:pPr>
        <w:jc w:val="center"/>
      </w:pPr>
      <w:r>
        <w:rPr>
          <w:sz w:val="24"/>
          <w:szCs w:val="24"/>
        </w:rPr>
        <w:t xml:space="preserve">Version: 1.0</w:t>
      </w:r>
    </w:p>
    <w:p>
      <w:pPr>
        <w:jc w:val="center"/>
      </w:pPr>
      <w:r>
        <w:rPr>
          <w:sz w:val="24"/>
          <w:szCs w:val="24"/>
        </w:rPr>
        <w:t xml:space="preserve">Date: February 2025</w:t>
      </w:r>
    </w:p>
    <w:p>
      <w:pPr>
        <w:spacing w:after="400"/>
        <w:jc w:val="center"/>
      </w:pPr>
      <w:r>
        <w:rPr>
          <w:sz w:val="24"/>
          <w:szCs w:val="24"/>
        </w:rPr>
        <w:t xml:space="preserve">Domain: Healthcare / HealthTech</w:t>
      </w:r>
    </w:p>
    <w:p>
      <w:r>
        <w:br w:type="page"/>
      </w:r>
    </w:p>
    <w:p>
      <w:pPr>
        <w:pStyle w:val="Heading1"/>
      </w:pPr>
      <w:r>
        <w:rPr>
          <w:b/>
          <w:bCs/>
        </w:rPr>
        <w:t xml:space="preserve">Table of Contents</w:t>
      </w:r>
    </w:p>
    <w:p>
      <w:pPr>
        <w:spacing w:after="400"/>
      </w:pPr>
      <w:r>
        <w:rPr>
          <w:i/>
          <w:iCs/>
          <w:sz w:val="20"/>
          <w:szCs w:val="20"/>
        </w:rPr>
        <w:t xml:space="preserve">(Update field to refresh page numbers)</w:t>
      </w:r>
    </w:p>
    <w:p>
      <w:r>
        <w:br w:type="page"/>
      </w:r>
    </w:p>
    <w:p>
      <w:pPr>
        <w:pStyle w:val="Heading1"/>
      </w:pPr>
      <w:r>
        <w:t xml:space="preserve">1. Introduction</w:t>
      </w:r>
    </w:p>
    <w:p>
      <w:pPr>
        <w:pStyle w:val="Heading2"/>
      </w:pPr>
      <w:r>
        <w:t xml:space="preserve">1.1 Document Purpose</w:t>
      </w:r>
    </w:p>
    <w:p>
      <w:pPr>
        <w:spacing w:after="200"/>
      </w:pPr>
      <w:r>
        <w:rPr>
          <w:sz w:val="22"/>
          <w:szCs w:val="22"/>
        </w:rPr>
        <w:t xml:space="preserve">The purpose of this document is to describe business requirements of the application completely, accurately and unambiguously in a technology-independent manner and to generate business and software/system requirements acceptable to the stakeholders.</w:t>
      </w:r>
    </w:p>
    <w:p>
      <w:pPr>
        <w:pStyle w:val="Heading2"/>
      </w:pPr>
      <w:r>
        <w:t xml:space="preserve">1.2 Intended Audience</w:t>
      </w:r>
    </w:p>
    <w:p>
      <w:pPr>
        <w:spacing w:after="200"/>
      </w:pPr>
      <w:r>
        <w:rPr>
          <w:sz w:val="22"/>
          <w:szCs w:val="22"/>
        </w:rPr>
        <w:t xml:space="preserve">The main intended audience for this document is the business owners of the proposed system. Data Architects, Application Architects and Technical Architects would also find the information in this document useful when they need to design a solution that will address these business requirements.</w:t>
      </w:r>
    </w:p>
    <w:p>
      <w:pPr>
        <w:pStyle w:val="Heading2"/>
      </w:pPr>
      <w:r>
        <w:t xml:space="preserve">1.3 Business Goals/Objectives/Benefits to be Achieved</w:t>
      </w:r>
    </w:p>
    <w:p>
      <w:pPr>
        <w:spacing w:after="100"/>
      </w:pPr>
      <w:r>
        <w:rPr>
          <w:b/>
          <w:bCs/>
          <w:sz w:val="22"/>
          <w:szCs w:val="22"/>
        </w:rPr>
        <w:t xml:space="preserve">Business Goals/Objectives: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Business Goals/Objectives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Achieve 100% digital patient record coverage</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Reduce medication errors by 80% through e-prescribing</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Enable interoperability with national health information exchange</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8500"/>
            <w:tcBorders>
              <w:top w:val="single" w:color="000000" w:sz="1"/>
              <w:left w:val="single" w:color="000000" w:sz="1"/>
              <w:bottom w:val="single" w:color="000000" w:sz="1"/>
              <w:right w:val="single" w:color="000000" w:sz="1"/>
            </w:tcBorders>
          </w:tcPr>
          <w:p>
            <w:r>
              <w:rPr>
                <w:sz w:val="22"/>
                <w:szCs w:val="22"/>
              </w:rPr>
              <w:t xml:space="preserve">Reduce patient wait times by 40%</w:t>
            </w:r>
          </w:p>
        </w:tc>
      </w:tr>
    </w:tbl>
    <w:p>
      <w:pPr>
        <w:spacing w:before="200" w:after="100"/>
      </w:pPr>
      <w:r>
        <w:rPr>
          <w:b/>
          <w:bCs/>
          <w:sz w:val="22"/>
          <w:szCs w:val="22"/>
        </w:rPr>
        <w:t xml:space="preserve">Key Benefits: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Key Benefits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Provide physicians with complete patient history at point of care</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Reduce medication errors through drug interaction checking</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Enable seamless referrals between healthcare providers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8500"/>
            <w:tcBorders>
              <w:top w:val="single" w:color="000000" w:sz="1"/>
              <w:left w:val="single" w:color="000000" w:sz="1"/>
              <w:bottom w:val="single" w:color="000000" w:sz="1"/>
              <w:right w:val="single" w:color="000000" w:sz="1"/>
            </w:tcBorders>
          </w:tcPr>
          <w:p>
            <w:r>
              <w:rPr>
                <w:sz w:val="22"/>
                <w:szCs w:val="22"/>
              </w:rPr>
              <w:t xml:space="preserve">Improve clinical decision-making with evidence-based alerts</w:t>
            </w:r>
          </w:p>
        </w:tc>
      </w:tr>
    </w:tbl>
    <w:p>
      <w:pPr>
        <w:pStyle w:val="Heading2"/>
      </w:pPr>
      <w:r>
        <w:t xml:space="preserve">1.4 Product/Service Description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Product/Service Description</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MediCare is a comprehensive Electronic Health Records system for hospitals and clinics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The platform supports clinical documentation, order management, and e-prescribing</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Integration with laboratory and radiology systems provides complete diagnostic workflow</w:t>
            </w:r>
          </w:p>
        </w:tc>
      </w:tr>
    </w:tbl>
    <w:p>
      <w:pPr>
        <w:pStyle w:val="Heading2"/>
      </w:pPr>
      <w:r>
        <w:t xml:space="preserve">1.5 Stakeholders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5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Stakeholder Name</w:t>
            </w:r>
          </w:p>
        </w:tc>
        <w:tc>
          <w:tcPr>
            <w:tcW w:type="dxa" w:w="30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Consulted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5500"/>
            <w:tcBorders>
              <w:top w:val="single" w:color="000000" w:sz="1"/>
              <w:left w:val="single" w:color="000000" w:sz="1"/>
              <w:bottom w:val="single" w:color="000000" w:sz="1"/>
              <w:right w:val="single" w:color="000000" w:sz="1"/>
            </w:tcBorders>
          </w:tcPr>
          <w:p>
            <w:r>
              <w:rPr>
                <w:sz w:val="22"/>
                <w:szCs w:val="22"/>
              </w:rPr>
              <w:t xml:space="preserve">Medical Director</w:t>
            </w:r>
          </w:p>
        </w:tc>
        <w:tc>
          <w:tcPr>
            <w:tcW w:type="dxa" w:w="3000"/>
            <w:tcBorders>
              <w:top w:val="single" w:color="000000" w:sz="1"/>
              <w:left w:val="single" w:color="000000" w:sz="1"/>
              <w:bottom w:val="single" w:color="000000" w:sz="1"/>
              <w:right w:val="single" w:color="000000" w:sz="1"/>
            </w:tcBorders>
          </w:tcPr>
          <w:p>
            <w:r>
              <w:rPr>
                <w:sz w:val="22"/>
                <w:szCs w:val="22"/>
              </w:rPr>
              <w:t xml:space="preserve">Required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5500"/>
            <w:tcBorders>
              <w:top w:val="single" w:color="000000" w:sz="1"/>
              <w:left w:val="single" w:color="000000" w:sz="1"/>
              <w:bottom w:val="single" w:color="000000" w:sz="1"/>
              <w:right w:val="single" w:color="000000" w:sz="1"/>
            </w:tcBorders>
          </w:tcPr>
          <w:p>
            <w:r>
              <w:rPr>
                <w:sz w:val="22"/>
                <w:szCs w:val="22"/>
              </w:rPr>
              <w:t xml:space="preserve">Nursing Administration</w:t>
            </w:r>
          </w:p>
        </w:tc>
        <w:tc>
          <w:tcPr>
            <w:tcW w:type="dxa" w:w="3000"/>
            <w:tcBorders>
              <w:top w:val="single" w:color="000000" w:sz="1"/>
              <w:left w:val="single" w:color="000000" w:sz="1"/>
              <w:bottom w:val="single" w:color="000000" w:sz="1"/>
              <w:right w:val="single" w:color="000000" w:sz="1"/>
            </w:tcBorders>
          </w:tcPr>
          <w:p>
            <w:r>
              <w:rPr>
                <w:sz w:val="22"/>
                <w:szCs w:val="22"/>
              </w:rPr>
              <w:t xml:space="preserve">Required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5500"/>
            <w:tcBorders>
              <w:top w:val="single" w:color="000000" w:sz="1"/>
              <w:left w:val="single" w:color="000000" w:sz="1"/>
              <w:bottom w:val="single" w:color="000000" w:sz="1"/>
              <w:right w:val="single" w:color="000000" w:sz="1"/>
            </w:tcBorders>
          </w:tcPr>
          <w:p>
            <w:r>
              <w:rPr>
                <w:sz w:val="22"/>
                <w:szCs w:val="22"/>
              </w:rPr>
              <w:t xml:space="preserve">Laboratory Department</w:t>
            </w:r>
          </w:p>
        </w:tc>
        <w:tc>
          <w:tcPr>
            <w:tcW w:type="dxa" w:w="3000"/>
            <w:tcBorders>
              <w:top w:val="single" w:color="000000" w:sz="1"/>
              <w:left w:val="single" w:color="000000" w:sz="1"/>
              <w:bottom w:val="single" w:color="000000" w:sz="1"/>
              <w:right w:val="single" w:color="000000" w:sz="1"/>
            </w:tcBorders>
          </w:tcPr>
          <w:p>
            <w:r>
              <w:rPr>
                <w:sz w:val="22"/>
                <w:szCs w:val="22"/>
              </w:rPr>
              <w:t xml:space="preserve">Required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5500"/>
            <w:tcBorders>
              <w:top w:val="single" w:color="000000" w:sz="1"/>
              <w:left w:val="single" w:color="000000" w:sz="1"/>
              <w:bottom w:val="single" w:color="000000" w:sz="1"/>
              <w:right w:val="single" w:color="000000" w:sz="1"/>
            </w:tcBorders>
          </w:tcPr>
          <w:p>
            <w:r>
              <w:rPr>
                <w:sz w:val="22"/>
                <w:szCs w:val="22"/>
              </w:rPr>
              <w:t xml:space="preserve">Pharmacy Department</w:t>
            </w:r>
          </w:p>
        </w:tc>
        <w:tc>
          <w:tcPr>
            <w:tcW w:type="dxa" w:w="3000"/>
            <w:tcBorders>
              <w:top w:val="single" w:color="000000" w:sz="1"/>
              <w:left w:val="single" w:color="000000" w:sz="1"/>
              <w:bottom w:val="single" w:color="000000" w:sz="1"/>
              <w:right w:val="single" w:color="000000" w:sz="1"/>
            </w:tcBorders>
          </w:tcPr>
          <w:p>
            <w:r>
              <w:rPr>
                <w:sz w:val="22"/>
                <w:szCs w:val="22"/>
              </w:rPr>
              <w:t xml:space="preserve">Required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5</w:t>
            </w:r>
          </w:p>
        </w:tc>
        <w:tc>
          <w:tcPr>
            <w:tcW w:type="dxa" w:w="5500"/>
            <w:tcBorders>
              <w:top w:val="single" w:color="000000" w:sz="1"/>
              <w:left w:val="single" w:color="000000" w:sz="1"/>
              <w:bottom w:val="single" w:color="000000" w:sz="1"/>
              <w:right w:val="single" w:color="000000" w:sz="1"/>
            </w:tcBorders>
          </w:tcPr>
          <w:p>
            <w:r>
              <w:rPr>
                <w:sz w:val="22"/>
                <w:szCs w:val="22"/>
              </w:rPr>
              <w:t xml:space="preserve">Health Information Management</w:t>
            </w:r>
          </w:p>
        </w:tc>
        <w:tc>
          <w:tcPr>
            <w:tcW w:type="dxa" w:w="3000"/>
            <w:tcBorders>
              <w:top w:val="single" w:color="000000" w:sz="1"/>
              <w:left w:val="single" w:color="000000" w:sz="1"/>
              <w:bottom w:val="single" w:color="000000" w:sz="1"/>
              <w:right w:val="single" w:color="000000" w:sz="1"/>
            </w:tcBorders>
          </w:tcPr>
          <w:p>
            <w:r>
              <w:rPr>
                <w:sz w:val="22"/>
                <w:szCs w:val="22"/>
              </w:rPr>
              <w:t xml:space="preserve">Required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6</w:t>
            </w:r>
          </w:p>
        </w:tc>
        <w:tc>
          <w:tcPr>
            <w:tcW w:type="dxa" w:w="5500"/>
            <w:tcBorders>
              <w:top w:val="single" w:color="000000" w:sz="1"/>
              <w:left w:val="single" w:color="000000" w:sz="1"/>
              <w:bottom w:val="single" w:color="000000" w:sz="1"/>
              <w:right w:val="single" w:color="000000" w:sz="1"/>
            </w:tcBorders>
          </w:tcPr>
          <w:p>
            <w:r>
              <w:rPr>
                <w:sz w:val="22"/>
                <w:szCs w:val="22"/>
              </w:rPr>
              <w:t xml:space="preserve">IT Security</w:t>
            </w:r>
          </w:p>
        </w:tc>
        <w:tc>
          <w:tcPr>
            <w:tcW w:type="dxa" w:w="3000"/>
            <w:tcBorders>
              <w:top w:val="single" w:color="000000" w:sz="1"/>
              <w:left w:val="single" w:color="000000" w:sz="1"/>
              <w:bottom w:val="single" w:color="000000" w:sz="1"/>
              <w:right w:val="single" w:color="000000" w:sz="1"/>
            </w:tcBorders>
          </w:tcPr>
          <w:p>
            <w:r>
              <w:rPr>
                <w:sz w:val="22"/>
                <w:szCs w:val="22"/>
              </w:rPr>
              <w:t xml:space="preserve">Consulted</w:t>
            </w:r>
          </w:p>
        </w:tc>
      </w:tr>
    </w:tbl>
    <w:p>
      <w:pPr>
        <w:pStyle w:val="Heading2"/>
      </w:pPr>
      <w:r>
        <w:t xml:space="preserve">1.6 Assumptions &amp; Constraints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Key Assumptions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All clinical staff will be trained on the system</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Integration with existing LIS and RIS systems is feasible</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Patient consent for data sharing will be obtained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8500"/>
            <w:tcBorders>
              <w:top w:val="single" w:color="000000" w:sz="1"/>
              <w:left w:val="single" w:color="000000" w:sz="1"/>
              <w:bottom w:val="single" w:color="000000" w:sz="1"/>
              <w:right w:val="single" w:color="000000" w:sz="1"/>
            </w:tcBorders>
          </w:tcPr>
          <w:p>
            <w:r>
              <w:rPr>
                <w:sz w:val="22"/>
                <w:szCs w:val="22"/>
              </w:rPr>
              <w:t xml:space="preserve">System will comply with healthcare data privacy regulations</w:t>
            </w:r>
          </w:p>
        </w:tc>
      </w:tr>
    </w:tbl>
    <w:p>
      <w:r>
        <w:br w:type="page"/>
      </w:r>
    </w:p>
    <w:p>
      <w:pPr>
        <w:pStyle w:val="Heading1"/>
      </w:pPr>
      <w:r>
        <w:t xml:space="preserve">2. Business Requirements &amp; Process Description/Flow</w:t>
      </w:r>
    </w:p>
    <w:p>
      <w:pPr>
        <w:pStyle w:val="Heading2"/>
      </w:pPr>
      <w:r>
        <w:t xml:space="preserve">2.1 Business Service</w:t>
      </w:r>
    </w:p>
    <w:p>
      <w:pPr>
        <w:spacing w:after="200"/>
      </w:pPr>
      <w:r>
        <w:rPr>
          <w:sz w:val="22"/>
          <w:szCs w:val="22"/>
        </w:rPr>
        <w:t xml:space="preserve">MediCare is a comprehensive Electronic Health Records system for hospitals and clinics</w:t>
      </w:r>
    </w:p>
    <w:p>
      <w:pPr>
        <w:pStyle w:val="Heading3"/>
      </w:pPr>
      <w:r>
        <w:t xml:space="preserve">2.1.1 Requirements Summary</w:t>
      </w:r>
    </w:p>
    <w:p>
      <w:pPr>
        <w:spacing w:after="200"/>
      </w:pPr>
      <w:r>
        <w:rPr>
          <w:sz w:val="22"/>
          <w:szCs w:val="22"/>
        </w:rPr>
        <w:t xml:space="preserve">This document outlines the business requirements for MediCare - Electronic Health Records System. The system will the platform supports clinical documentation, order management, and e-prescribing</w:t>
      </w:r>
    </w:p>
    <w:p>
      <w:pPr>
        <w:pStyle w:val="Heading3"/>
      </w:pPr>
      <w:r>
        <w:t xml:space="preserve">2.1.2 In 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In Scope</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Patient registration and demographics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Clinical documentation (notes, assessments)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Problem list and allergy management</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8500"/>
            <w:tcBorders>
              <w:top w:val="single" w:color="000000" w:sz="1"/>
              <w:left w:val="single" w:color="000000" w:sz="1"/>
              <w:bottom w:val="single" w:color="000000" w:sz="1"/>
              <w:right w:val="single" w:color="000000" w:sz="1"/>
            </w:tcBorders>
          </w:tcPr>
          <w:p>
            <w:r>
              <w:rPr>
                <w:sz w:val="22"/>
                <w:szCs w:val="22"/>
              </w:rPr>
              <w:t xml:space="preserve">Laboratory order placement and results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5</w:t>
            </w:r>
          </w:p>
        </w:tc>
        <w:tc>
          <w:tcPr>
            <w:tcW w:type="dxa" w:w="8500"/>
            <w:tcBorders>
              <w:top w:val="single" w:color="000000" w:sz="1"/>
              <w:left w:val="single" w:color="000000" w:sz="1"/>
              <w:bottom w:val="single" w:color="000000" w:sz="1"/>
              <w:right w:val="single" w:color="000000" w:sz="1"/>
            </w:tcBorders>
          </w:tcPr>
          <w:p>
            <w:r>
              <w:rPr>
                <w:sz w:val="22"/>
                <w:szCs w:val="22"/>
              </w:rPr>
              <w:t xml:space="preserve">Electronic prescribing with drug interaction checking</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6</w:t>
            </w:r>
          </w:p>
        </w:tc>
        <w:tc>
          <w:tcPr>
            <w:tcW w:type="dxa" w:w="8500"/>
            <w:tcBorders>
              <w:top w:val="single" w:color="000000" w:sz="1"/>
              <w:left w:val="single" w:color="000000" w:sz="1"/>
              <w:bottom w:val="single" w:color="000000" w:sz="1"/>
              <w:right w:val="single" w:color="000000" w:sz="1"/>
            </w:tcBorders>
          </w:tcPr>
          <w:p>
            <w:r>
              <w:rPr>
                <w:sz w:val="22"/>
                <w:szCs w:val="22"/>
              </w:rPr>
              <w:t xml:space="preserve">Appointment scheduling</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7</w:t>
            </w:r>
          </w:p>
        </w:tc>
        <w:tc>
          <w:tcPr>
            <w:tcW w:type="dxa" w:w="8500"/>
            <w:tcBorders>
              <w:top w:val="single" w:color="000000" w:sz="1"/>
              <w:left w:val="single" w:color="000000" w:sz="1"/>
              <w:bottom w:val="single" w:color="000000" w:sz="1"/>
              <w:right w:val="single" w:color="000000" w:sz="1"/>
            </w:tcBorders>
          </w:tcPr>
          <w:p>
            <w:r>
              <w:rPr>
                <w:sz w:val="22"/>
                <w:szCs w:val="22"/>
              </w:rPr>
              <w:t xml:space="preserve">Clinical decision support alerts</w:t>
            </w:r>
          </w:p>
        </w:tc>
      </w:tr>
    </w:tbl>
    <w:p>
      <w:pPr>
        <w:pStyle w:val="Heading3"/>
      </w:pPr>
      <w:r>
        <w:t xml:space="preserve">2.1.3 Out of 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Out of Scope</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Hospital billing and revenue cycle</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Inventory and supply chain management</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Human resources management</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8500"/>
            <w:tcBorders>
              <w:top w:val="single" w:color="000000" w:sz="1"/>
              <w:left w:val="single" w:color="000000" w:sz="1"/>
              <w:bottom w:val="single" w:color="000000" w:sz="1"/>
              <w:right w:val="single" w:color="000000" w:sz="1"/>
            </w:tcBorders>
          </w:tcPr>
          <w:p>
            <w:r>
              <w:rPr>
                <w:sz w:val="22"/>
                <w:szCs w:val="22"/>
              </w:rPr>
              <w:t xml:space="preserve">Telemedicine video consultations</w:t>
            </w:r>
          </w:p>
        </w:tc>
      </w:tr>
    </w:tbl>
    <w:p>
      <w:pPr>
        <w:pStyle w:val="Heading3"/>
      </w:pPr>
      <w:r>
        <w:t xml:space="preserve">2.1.4 Process Workflow TO-BE</w:t>
      </w:r>
    </w:p>
    <w:p>
      <w:pPr>
        <w:spacing w:after="200"/>
      </w:pPr>
      <w:r>
        <w:rPr>
          <w:i/>
          <w:iCs/>
          <w:sz w:val="22"/>
          <w:szCs w:val="22"/>
        </w:rPr>
        <w:t xml:space="preserve">Refer to the sequence diagrams included in this project folder for detailed process workflows.</w:t>
      </w:r>
    </w:p>
    <w:p>
      <w:pPr>
        <w:pStyle w:val="Heading3"/>
      </w:pPr>
      <w:r>
        <w:t xml:space="preserve">2.1.5 Business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Req ID</w:t>
            </w:r>
          </w:p>
        </w:tc>
        <w:tc>
          <w:tcPr>
            <w:tcW w:type="dxa" w:w="2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Requirement Name</w:t>
            </w:r>
          </w:p>
        </w:tc>
        <w:tc>
          <w:tcPr>
            <w:tcW w:type="dxa" w:w="5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Business Requirement</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BR-001</w:t>
            </w:r>
          </w:p>
        </w:tc>
        <w:tc>
          <w:tcPr>
            <w:tcW w:type="dxa" w:w="2500"/>
            <w:tcBorders>
              <w:top w:val="single" w:color="000000" w:sz="1"/>
              <w:left w:val="single" w:color="000000" w:sz="1"/>
              <w:bottom w:val="single" w:color="000000" w:sz="1"/>
              <w:right w:val="single" w:color="000000" w:sz="1"/>
            </w:tcBorders>
          </w:tcPr>
          <w:p>
            <w:r>
              <w:rPr>
                <w:sz w:val="22"/>
                <w:szCs w:val="22"/>
              </w:rPr>
              <w:t xml:space="preserve">Patient Registration</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maintain comprehensive patient demographics</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BR-002</w:t>
            </w:r>
          </w:p>
        </w:tc>
        <w:tc>
          <w:tcPr>
            <w:tcW w:type="dxa" w:w="2500"/>
            <w:tcBorders>
              <w:top w:val="single" w:color="000000" w:sz="1"/>
              <w:left w:val="single" w:color="000000" w:sz="1"/>
              <w:bottom w:val="single" w:color="000000" w:sz="1"/>
              <w:right w:val="single" w:color="000000" w:sz="1"/>
            </w:tcBorders>
          </w:tcPr>
          <w:p>
            <w:r>
              <w:rPr>
                <w:sz w:val="22"/>
                <w:szCs w:val="22"/>
              </w:rPr>
              <w:t xml:space="preserve">Medical History</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maintain patient medical history and family history</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BR-003</w:t>
            </w:r>
          </w:p>
        </w:tc>
        <w:tc>
          <w:tcPr>
            <w:tcW w:type="dxa" w:w="2500"/>
            <w:tcBorders>
              <w:top w:val="single" w:color="000000" w:sz="1"/>
              <w:left w:val="single" w:color="000000" w:sz="1"/>
              <w:bottom w:val="single" w:color="000000" w:sz="1"/>
              <w:right w:val="single" w:color="000000" w:sz="1"/>
            </w:tcBorders>
          </w:tcPr>
          <w:p>
            <w:r>
              <w:rPr>
                <w:sz w:val="22"/>
                <w:szCs w:val="22"/>
              </w:rPr>
              <w:t xml:space="preserve">Clinical Notes</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support clinical notes with structured templates</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BR-004</w:t>
            </w:r>
          </w:p>
        </w:tc>
        <w:tc>
          <w:tcPr>
            <w:tcW w:type="dxa" w:w="2500"/>
            <w:tcBorders>
              <w:top w:val="single" w:color="000000" w:sz="1"/>
              <w:left w:val="single" w:color="000000" w:sz="1"/>
              <w:bottom w:val="single" w:color="000000" w:sz="1"/>
              <w:right w:val="single" w:color="000000" w:sz="1"/>
            </w:tcBorders>
          </w:tcPr>
          <w:p>
            <w:r>
              <w:rPr>
                <w:sz w:val="22"/>
                <w:szCs w:val="22"/>
              </w:rPr>
              <w:t xml:space="preserve">Diagnosis Coding</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enable diagnosis coding using ICD-10</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BR-005</w:t>
            </w:r>
          </w:p>
        </w:tc>
        <w:tc>
          <w:tcPr>
            <w:tcW w:type="dxa" w:w="2500"/>
            <w:tcBorders>
              <w:top w:val="single" w:color="000000" w:sz="1"/>
              <w:left w:val="single" w:color="000000" w:sz="1"/>
              <w:bottom w:val="single" w:color="000000" w:sz="1"/>
              <w:right w:val="single" w:color="000000" w:sz="1"/>
            </w:tcBorders>
          </w:tcPr>
          <w:p>
            <w:r>
              <w:rPr>
                <w:sz w:val="22"/>
                <w:szCs w:val="22"/>
              </w:rPr>
              <w:t xml:space="preserve">Lab Orders</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support laboratory order placement with results integration</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BR-006</w:t>
            </w:r>
          </w:p>
        </w:tc>
        <w:tc>
          <w:tcPr>
            <w:tcW w:type="dxa" w:w="2500"/>
            <w:tcBorders>
              <w:top w:val="single" w:color="000000" w:sz="1"/>
              <w:left w:val="single" w:color="000000" w:sz="1"/>
              <w:bottom w:val="single" w:color="000000" w:sz="1"/>
              <w:right w:val="single" w:color="000000" w:sz="1"/>
            </w:tcBorders>
          </w:tcPr>
          <w:p>
            <w:r>
              <w:rPr>
                <w:sz w:val="22"/>
                <w:szCs w:val="22"/>
              </w:rPr>
              <w:t xml:space="preserve">e-Prescribing</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support electronic prescribing to pharmacies</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BR-007</w:t>
            </w:r>
          </w:p>
        </w:tc>
        <w:tc>
          <w:tcPr>
            <w:tcW w:type="dxa" w:w="2500"/>
            <w:tcBorders>
              <w:top w:val="single" w:color="000000" w:sz="1"/>
              <w:left w:val="single" w:color="000000" w:sz="1"/>
              <w:bottom w:val="single" w:color="000000" w:sz="1"/>
              <w:right w:val="single" w:color="000000" w:sz="1"/>
            </w:tcBorders>
          </w:tcPr>
          <w:p>
            <w:r>
              <w:rPr>
                <w:sz w:val="22"/>
                <w:szCs w:val="22"/>
              </w:rPr>
              <w:t xml:space="preserve">Drug Interactions</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check for drug-drug and drug-allergy interactions</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BR-008</w:t>
            </w:r>
          </w:p>
        </w:tc>
        <w:tc>
          <w:tcPr>
            <w:tcW w:type="dxa" w:w="2500"/>
            <w:tcBorders>
              <w:top w:val="single" w:color="000000" w:sz="1"/>
              <w:left w:val="single" w:color="000000" w:sz="1"/>
              <w:bottom w:val="single" w:color="000000" w:sz="1"/>
              <w:right w:val="single" w:color="000000" w:sz="1"/>
            </w:tcBorders>
          </w:tcPr>
          <w:p>
            <w:r>
              <w:rPr>
                <w:sz w:val="22"/>
                <w:szCs w:val="22"/>
              </w:rPr>
              <w:t xml:space="preserve">Scheduling</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manage provider schedules and appointments</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BR-009</w:t>
            </w:r>
          </w:p>
        </w:tc>
        <w:tc>
          <w:tcPr>
            <w:tcW w:type="dxa" w:w="2500"/>
            <w:tcBorders>
              <w:top w:val="single" w:color="000000" w:sz="1"/>
              <w:left w:val="single" w:color="000000" w:sz="1"/>
              <w:bottom w:val="single" w:color="000000" w:sz="1"/>
              <w:right w:val="single" w:color="000000" w:sz="1"/>
            </w:tcBorders>
          </w:tcPr>
          <w:p>
            <w:r>
              <w:rPr>
                <w:sz w:val="22"/>
                <w:szCs w:val="22"/>
              </w:rPr>
              <w:t xml:space="preserve">CDSS Alerts</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provide clinical decision support alerts</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BR-010</w:t>
            </w:r>
          </w:p>
        </w:tc>
        <w:tc>
          <w:tcPr>
            <w:tcW w:type="dxa" w:w="2500"/>
            <w:tcBorders>
              <w:top w:val="single" w:color="000000" w:sz="1"/>
              <w:left w:val="single" w:color="000000" w:sz="1"/>
              <w:bottom w:val="single" w:color="000000" w:sz="1"/>
              <w:right w:val="single" w:color="000000" w:sz="1"/>
            </w:tcBorders>
          </w:tcPr>
          <w:p>
            <w:r>
              <w:rPr>
                <w:sz w:val="22"/>
                <w:szCs w:val="22"/>
              </w:rPr>
              <w:t xml:space="preserve">Audit Trail</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maintain complete audit trail of all access and changes</w:t>
            </w:r>
          </w:p>
        </w:tc>
      </w:tr>
    </w:tbl>
    <w:p>
      <w:pPr>
        <w:pStyle w:val="Heading3"/>
      </w:pPr>
      <w:r>
        <w:t xml:space="preserve">2.1.6 Business Rules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Rule ID</w:t>
            </w:r>
          </w:p>
        </w:tc>
        <w:tc>
          <w:tcPr>
            <w:tcW w:type="dxa" w:w="2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Rule Name</w:t>
            </w:r>
          </w:p>
        </w:tc>
        <w:tc>
          <w:tcPr>
            <w:tcW w:type="dxa" w:w="5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Business Rule</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BRL-001</w:t>
            </w:r>
          </w:p>
        </w:tc>
        <w:tc>
          <w:tcPr>
            <w:tcW w:type="dxa" w:w="2500"/>
            <w:tcBorders>
              <w:top w:val="single" w:color="000000" w:sz="1"/>
              <w:left w:val="single" w:color="000000" w:sz="1"/>
              <w:bottom w:val="single" w:color="000000" w:sz="1"/>
              <w:right w:val="single" w:color="000000" w:sz="1"/>
            </w:tcBorders>
          </w:tcPr>
          <w:p>
            <w:r>
              <w:rPr>
                <w:sz w:val="22"/>
                <w:szCs w:val="22"/>
              </w:rPr>
              <w:t xml:space="preserve">Allergy Override</w:t>
            </w:r>
          </w:p>
        </w:tc>
        <w:tc>
          <w:tcPr>
            <w:tcW w:type="dxa" w:w="5500"/>
            <w:tcBorders>
              <w:top w:val="single" w:color="000000" w:sz="1"/>
              <w:left w:val="single" w:color="000000" w:sz="1"/>
              <w:bottom w:val="single" w:color="000000" w:sz="1"/>
              <w:right w:val="single" w:color="000000" w:sz="1"/>
            </w:tcBorders>
          </w:tcPr>
          <w:p>
            <w:r>
              <w:rPr>
                <w:sz w:val="22"/>
                <w:szCs w:val="22"/>
              </w:rPr>
              <w:t xml:space="preserve">Drug allergy alerts require documented override reason</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BRL-002</w:t>
            </w:r>
          </w:p>
        </w:tc>
        <w:tc>
          <w:tcPr>
            <w:tcW w:type="dxa" w:w="2500"/>
            <w:tcBorders>
              <w:top w:val="single" w:color="000000" w:sz="1"/>
              <w:left w:val="single" w:color="000000" w:sz="1"/>
              <w:bottom w:val="single" w:color="000000" w:sz="1"/>
              <w:right w:val="single" w:color="000000" w:sz="1"/>
            </w:tcBorders>
          </w:tcPr>
          <w:p>
            <w:r>
              <w:rPr>
                <w:sz w:val="22"/>
                <w:szCs w:val="22"/>
              </w:rPr>
              <w:t xml:space="preserve">Note Signing</w:t>
            </w:r>
          </w:p>
        </w:tc>
        <w:tc>
          <w:tcPr>
            <w:tcW w:type="dxa" w:w="5500"/>
            <w:tcBorders>
              <w:top w:val="single" w:color="000000" w:sz="1"/>
              <w:left w:val="single" w:color="000000" w:sz="1"/>
              <w:bottom w:val="single" w:color="000000" w:sz="1"/>
              <w:right w:val="single" w:color="000000" w:sz="1"/>
            </w:tcBorders>
          </w:tcPr>
          <w:p>
            <w:r>
              <w:rPr>
                <w:sz w:val="22"/>
                <w:szCs w:val="22"/>
              </w:rPr>
              <w:t xml:space="preserve">Clinical notes must be signed within 24 hours of encounter</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BRL-003</w:t>
            </w:r>
          </w:p>
        </w:tc>
        <w:tc>
          <w:tcPr>
            <w:tcW w:type="dxa" w:w="2500"/>
            <w:tcBorders>
              <w:top w:val="single" w:color="000000" w:sz="1"/>
              <w:left w:val="single" w:color="000000" w:sz="1"/>
              <w:bottom w:val="single" w:color="000000" w:sz="1"/>
              <w:right w:val="single" w:color="000000" w:sz="1"/>
            </w:tcBorders>
          </w:tcPr>
          <w:p>
            <w:r>
              <w:rPr>
                <w:sz w:val="22"/>
                <w:szCs w:val="22"/>
              </w:rPr>
              <w:t xml:space="preserve">Critical Results</w:t>
            </w:r>
          </w:p>
        </w:tc>
        <w:tc>
          <w:tcPr>
            <w:tcW w:type="dxa" w:w="5500"/>
            <w:tcBorders>
              <w:top w:val="single" w:color="000000" w:sz="1"/>
              <w:left w:val="single" w:color="000000" w:sz="1"/>
              <w:bottom w:val="single" w:color="000000" w:sz="1"/>
              <w:right w:val="single" w:color="000000" w:sz="1"/>
            </w:tcBorders>
          </w:tcPr>
          <w:p>
            <w:r>
              <w:rPr>
                <w:sz w:val="22"/>
                <w:szCs w:val="22"/>
              </w:rPr>
              <w:t xml:space="preserve">Critical lab results must be acknowledged within 1 hour</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BRL-004</w:t>
            </w:r>
          </w:p>
        </w:tc>
        <w:tc>
          <w:tcPr>
            <w:tcW w:type="dxa" w:w="2500"/>
            <w:tcBorders>
              <w:top w:val="single" w:color="000000" w:sz="1"/>
              <w:left w:val="single" w:color="000000" w:sz="1"/>
              <w:bottom w:val="single" w:color="000000" w:sz="1"/>
              <w:right w:val="single" w:color="000000" w:sz="1"/>
            </w:tcBorders>
          </w:tcPr>
          <w:p>
            <w:r>
              <w:rPr>
                <w:sz w:val="22"/>
                <w:szCs w:val="22"/>
              </w:rPr>
              <w:t xml:space="preserve">Prescription Validity</w:t>
            </w:r>
          </w:p>
        </w:tc>
        <w:tc>
          <w:tcPr>
            <w:tcW w:type="dxa" w:w="5500"/>
            <w:tcBorders>
              <w:top w:val="single" w:color="000000" w:sz="1"/>
              <w:left w:val="single" w:color="000000" w:sz="1"/>
              <w:bottom w:val="single" w:color="000000" w:sz="1"/>
              <w:right w:val="single" w:color="000000" w:sz="1"/>
            </w:tcBorders>
          </w:tcPr>
          <w:p>
            <w:r>
              <w:rPr>
                <w:sz w:val="22"/>
                <w:szCs w:val="22"/>
              </w:rPr>
              <w:t xml:space="preserve">Prescriptions are valid for 30 days from issue date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1F4E79"/>
      <w:sz w:val="28"/>
      <w:szCs w:val="28"/>
    </w:rPr>
  </w:style>
  <w:style w:type="paragraph" w:styleId="Heading2">
    <w:name w:val="Heading 2"/>
    <w:basedOn w:val="Normal"/>
    <w:next w:val="Normal"/>
    <w:qFormat/>
    <w:pPr>
      <w:spacing w:before="300" w:after="150"/>
      <w:outlineLvl w:val="1"/>
    </w:pPr>
    <w:rPr>
      <w:b/>
      <w:bCs/>
      <w:color w:val="2E75B6"/>
      <w:sz w:val="26"/>
      <w:szCs w:val="26"/>
    </w:rPr>
  </w:style>
  <w:style w:type="paragraph" w:styleId="Heading3">
    <w:name w:val="Heading 3"/>
    <w:basedOn w:val="Normal"/>
    <w:next w:val="Normal"/>
    <w:qFormat/>
    <w:pPr>
      <w:spacing w:before="200" w:after="100"/>
      <w:outlineLvl w:val="2"/>
    </w:pPr>
    <w:rPr>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2026-02-17T08:43:50.258Z</dcterms:created>
  <dcterms:modified xsi:type="dcterms:W3CDTF">2026-02-17T08:43:50.258Z</dcterms:modified>
</cp:coreProperties>
</file>

<file path=docProps/custom.xml><?xml version="1.0" encoding="utf-8"?>
<Properties xmlns="http://schemas.openxmlformats.org/officeDocument/2006/custom-properties" xmlns:vt="http://schemas.openxmlformats.org/officeDocument/2006/docPropsVTypes"/>
</file>