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0"/>
        <w:jc w:val="center"/>
      </w:pPr>
      <w:r>
        <w:rPr>
          <w:b/>
          <w:bCs/>
          <w:color w:val="1F4E79"/>
          <w:sz w:val="48"/>
          <w:szCs w:val="48"/>
        </w:rPr>
        <w:t xml:space="preserve">Business Requirements Document</w:t>
      </w:r>
    </w:p>
    <w:p>
      <w:pPr>
        <w:spacing w:after="800"/>
        <w:jc w:val="center"/>
      </w:pPr>
      <w:r>
        <w:rPr>
          <w:b/>
          <w:bCs/>
          <w:sz w:val="36"/>
          <w:szCs w:val="36"/>
        </w:rPr>
        <w:t xml:space="preserve">TrackIt - Logistics &amp; Shipment Tracking Platform</w:t>
      </w:r>
    </w:p>
    <w:p>
      <w:pPr>
        <w:jc w:val="center"/>
      </w:pPr>
      <w:r>
        <w:rPr>
          <w:sz w:val="24"/>
          <w:szCs w:val="24"/>
        </w:rPr>
        <w:t xml:space="preserve">Version: 1.0</w:t>
      </w:r>
    </w:p>
    <w:p>
      <w:pPr>
        <w:jc w:val="center"/>
      </w:pPr>
      <w:r>
        <w:rPr>
          <w:sz w:val="24"/>
          <w:szCs w:val="24"/>
        </w:rPr>
        <w:t xml:space="preserve">Date: February 2025</w:t>
      </w:r>
    </w:p>
    <w:p>
      <w:pPr>
        <w:spacing w:after="400"/>
        <w:jc w:val="center"/>
      </w:pPr>
      <w:r>
        <w:rPr>
          <w:sz w:val="24"/>
          <w:szCs w:val="24"/>
        </w:rPr>
        <w:t xml:space="preserve">Domain: Logistics / Supply Chain</w:t>
      </w:r>
    </w:p>
    <w:p>
      <w:r>
        <w:br w:type="page"/>
      </w:r>
    </w:p>
    <w:p>
      <w:pPr>
        <w:pStyle w:val="Heading1"/>
      </w:pPr>
      <w:r>
        <w:rPr>
          <w:b/>
          <w:bCs/>
        </w:rPr>
        <w:t xml:space="preserve">Table of Contents</w:t>
      </w:r>
    </w:p>
    <w:p>
      <w:pPr>
        <w:spacing w:after="400"/>
      </w:pPr>
      <w:r>
        <w:rPr>
          <w:i/>
          <w:iCs/>
          <w:sz w:val="20"/>
          <w:szCs w:val="20"/>
        </w:rPr>
        <w:t xml:space="preserve">(Update field to refresh page numbers)</w:t>
      </w:r>
    </w:p>
    <w:p>
      <w:r>
        <w:br w:type="page"/>
      </w:r>
    </w:p>
    <w:p>
      <w:pPr>
        <w:pStyle w:val="Heading1"/>
      </w:pPr>
      <w:r>
        <w:t xml:space="preserve">1. Introduction</w:t>
      </w:r>
    </w:p>
    <w:p>
      <w:pPr>
        <w:pStyle w:val="Heading2"/>
      </w:pPr>
      <w:r>
        <w:t xml:space="preserve">1.1 Document Purpose</w:t>
      </w:r>
    </w:p>
    <w:p>
      <w:pPr>
        <w:spacing w:after="200"/>
      </w:pPr>
      <w:r>
        <w:rPr>
          <w:sz w:val="22"/>
          <w:szCs w:val="22"/>
        </w:rPr>
        <w:t xml:space="preserve">The purpose of this document is to describe business requirements of the application completely, accurately and unambiguously in a technology-independent manner and to generate business and software/system requirements acceptable to the stakeholders.</w:t>
      </w:r>
    </w:p>
    <w:p>
      <w:pPr>
        <w:pStyle w:val="Heading2"/>
      </w:pPr>
      <w:r>
        <w:t xml:space="preserve">1.2 Intended Audience</w:t>
      </w:r>
    </w:p>
    <w:p>
      <w:pPr>
        <w:spacing w:after="200"/>
      </w:pPr>
      <w:r>
        <w:rPr>
          <w:sz w:val="22"/>
          <w:szCs w:val="22"/>
        </w:rPr>
        <w:t xml:space="preserve">The main intended audience for this document is the business owners of the proposed system. Data Architects, Application Architects and Technical Architects would also find the information in this document useful when they need to design a solution that will address these business requirements.</w:t>
      </w:r>
    </w:p>
    <w:p>
      <w:pPr>
        <w:pStyle w:val="Heading2"/>
      </w:pPr>
      <w:r>
        <w:t xml:space="preserve">1.3 Business Goals/Objectives/Benefits to be Achieved</w:t>
      </w:r>
    </w:p>
    <w:p>
      <w:pPr>
        <w:spacing w:after="100"/>
      </w:pPr>
      <w:r>
        <w:rPr>
          <w:b/>
          <w:bCs/>
          <w:sz w:val="22"/>
          <w:szCs w:val="22"/>
        </w:rPr>
        <w:t xml:space="preserve">Business Goals/Objectives: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Goals/Objectives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Achieve 99% on-time delivery rate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delivery route time by 25% through optimization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Enable real-time tracking with 30-second updates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failed delivery attempts by 40%</w:t>
            </w:r>
          </w:p>
        </w:tc>
      </w:tr>
    </w:tbl>
    <w:p>
      <w:pPr>
        <w:spacing w:before="200" w:after="100"/>
      </w:pPr>
      <w:r>
        <w:rPr>
          <w:b/>
          <w:bCs/>
          <w:sz w:val="22"/>
          <w:szCs w:val="22"/>
        </w:rPr>
        <w:t xml:space="preserve">Key Benefits: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Benefits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Provide customers with real-time visibility of shipment location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Optimize delivery routes to reduce fuel costs and time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Reduce customer service calls with proactive delivery notifications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Improve driver productivity with mobile-based task management</w:t>
            </w:r>
          </w:p>
        </w:tc>
      </w:tr>
    </w:tbl>
    <w:p>
      <w:pPr>
        <w:pStyle w:val="Heading2"/>
      </w:pPr>
      <w:r>
        <w:t xml:space="preserve">1.4 Product/Service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Product/Service Description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TrackIt is a real-time shipment tracking and logistics management platform</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The platform enables shipment creation, GPS tracking, route optimization, and proof of delivery</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Integration with IoT sensors provides accurate real-time location updates</w:t>
            </w:r>
          </w:p>
        </w:tc>
      </w:tr>
    </w:tbl>
    <w:p>
      <w:pPr>
        <w:pStyle w:val="Heading2"/>
      </w:pPr>
      <w:r>
        <w:t xml:space="preserve">1.5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Stakeholder Name</w:t>
            </w:r>
          </w:p>
        </w:tc>
        <w:tc>
          <w:tcPr>
            <w:tcW w:type="dxa" w:w="3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5500"/>
            <w:tcBorders>
              <w:top w:val="single" w:color="000000" w:sz="1"/>
              <w:left w:val="single" w:color="000000" w:sz="1"/>
              <w:bottom w:val="single" w:color="000000" w:sz="1"/>
              <w:right w:val="single" w:color="000000" w:sz="1"/>
            </w:tcBorders>
          </w:tcPr>
          <w:p>
            <w:r>
              <w:rPr>
                <w:sz w:val="22"/>
                <w:szCs w:val="22"/>
              </w:rPr>
              <w:t xml:space="preserve">Operations Manager</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5500"/>
            <w:tcBorders>
              <w:top w:val="single" w:color="000000" w:sz="1"/>
              <w:left w:val="single" w:color="000000" w:sz="1"/>
              <w:bottom w:val="single" w:color="000000" w:sz="1"/>
              <w:right w:val="single" w:color="000000" w:sz="1"/>
            </w:tcBorders>
          </w:tcPr>
          <w:p>
            <w:r>
              <w:rPr>
                <w:sz w:val="22"/>
                <w:szCs w:val="22"/>
              </w:rPr>
              <w:t xml:space="preserve">Fleet Management</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Service</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5500"/>
            <w:tcBorders>
              <w:top w:val="single" w:color="000000" w:sz="1"/>
              <w:left w:val="single" w:color="000000" w:sz="1"/>
              <w:bottom w:val="single" w:color="000000" w:sz="1"/>
              <w:right w:val="single" w:color="000000" w:sz="1"/>
            </w:tcBorders>
          </w:tcPr>
          <w:p>
            <w:r>
              <w:rPr>
                <w:sz w:val="22"/>
                <w:szCs w:val="22"/>
              </w:rPr>
              <w:t xml:space="preserve">Warehouse Operations</w:t>
            </w:r>
          </w:p>
        </w:tc>
        <w:tc>
          <w:tcPr>
            <w:tcW w:type="dxa" w:w="3000"/>
            <w:tcBorders>
              <w:top w:val="single" w:color="000000" w:sz="1"/>
              <w:left w:val="single" w:color="000000" w:sz="1"/>
              <w:bottom w:val="single" w:color="000000" w:sz="1"/>
              <w:right w:val="single" w:color="000000" w:sz="1"/>
            </w:tcBorders>
          </w:tcPr>
          <w:p>
            <w:r>
              <w:rPr>
                <w:sz w:val="22"/>
                <w:szCs w:val="22"/>
              </w:rPr>
              <w:t xml:space="preserve">Required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5500"/>
            <w:tcBorders>
              <w:top w:val="single" w:color="000000" w:sz="1"/>
              <w:left w:val="single" w:color="000000" w:sz="1"/>
              <w:bottom w:val="single" w:color="000000" w:sz="1"/>
              <w:right w:val="single" w:color="000000" w:sz="1"/>
            </w:tcBorders>
          </w:tcPr>
          <w:p>
            <w:r>
              <w:rPr>
                <w:sz w:val="22"/>
                <w:szCs w:val="22"/>
              </w:rPr>
              <w:t xml:space="preserve">Finance</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5500"/>
            <w:tcBorders>
              <w:top w:val="single" w:color="000000" w:sz="1"/>
              <w:left w:val="single" w:color="000000" w:sz="1"/>
              <w:bottom w:val="single" w:color="000000" w:sz="1"/>
              <w:right w:val="single" w:color="000000" w:sz="1"/>
            </w:tcBorders>
          </w:tcPr>
          <w:p>
            <w:r>
              <w:rPr>
                <w:sz w:val="22"/>
                <w:szCs w:val="22"/>
              </w:rPr>
              <w:t xml:space="preserve">IT Infrastructure</w:t>
            </w:r>
          </w:p>
        </w:tc>
        <w:tc>
          <w:tcPr>
            <w:tcW w:type="dxa" w:w="3000"/>
            <w:tcBorders>
              <w:top w:val="single" w:color="000000" w:sz="1"/>
              <w:left w:val="single" w:color="000000" w:sz="1"/>
              <w:bottom w:val="single" w:color="000000" w:sz="1"/>
              <w:right w:val="single" w:color="000000" w:sz="1"/>
            </w:tcBorders>
          </w:tcPr>
          <w:p>
            <w:r>
              <w:rPr>
                <w:sz w:val="22"/>
                <w:szCs w:val="22"/>
              </w:rPr>
              <w:t xml:space="preserve">Consulted</w:t>
            </w:r>
          </w:p>
        </w:tc>
      </w:tr>
    </w:tbl>
    <w:p>
      <w:pPr>
        <w:pStyle w:val="Heading2"/>
      </w:pPr>
      <w:r>
        <w:t xml:space="preserve">1.6 Assumptions &amp;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Key Assumptions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All delivery vehicles are equipped with GPS devices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Drivers will use mobile app for task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Internet connectivity is available in delivery areas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Customer addresses are validated and geocoded</w:t>
            </w:r>
          </w:p>
        </w:tc>
      </w:tr>
    </w:tbl>
    <w:p>
      <w:r>
        <w:br w:type="page"/>
      </w:r>
    </w:p>
    <w:p>
      <w:pPr>
        <w:pStyle w:val="Heading1"/>
      </w:pPr>
      <w:r>
        <w:t xml:space="preserve">2. Business Requirements &amp; Process Description/Flow</w:t>
      </w:r>
    </w:p>
    <w:p>
      <w:pPr>
        <w:pStyle w:val="Heading2"/>
      </w:pPr>
      <w:r>
        <w:t xml:space="preserve">2.1 Business Service</w:t>
      </w:r>
    </w:p>
    <w:p>
      <w:pPr>
        <w:spacing w:after="200"/>
      </w:pPr>
      <w:r>
        <w:rPr>
          <w:sz w:val="22"/>
          <w:szCs w:val="22"/>
        </w:rPr>
        <w:t xml:space="preserve">TrackIt is a real-time shipment tracking and logistics management platform</w:t>
      </w:r>
    </w:p>
    <w:p>
      <w:pPr>
        <w:pStyle w:val="Heading3"/>
      </w:pPr>
      <w:r>
        <w:t xml:space="preserve">2.1.1 Requirements Summary</w:t>
      </w:r>
    </w:p>
    <w:p>
      <w:pPr>
        <w:spacing w:after="200"/>
      </w:pPr>
      <w:r>
        <w:rPr>
          <w:sz w:val="22"/>
          <w:szCs w:val="22"/>
        </w:rPr>
        <w:t xml:space="preserve">This document outlines the business requirements for TrackIt - Logistics &amp; Shipment Tracking Platform. The system will the platform enables shipment creation, gps tracking, route optimization, and proof of delivery</w:t>
      </w:r>
    </w:p>
    <w:p>
      <w:pPr>
        <w:pStyle w:val="Heading3"/>
      </w:pPr>
      <w:r>
        <w:t xml:space="preserve">2.1.2 In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In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Shipment order creation with pickup and delivery addresses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Shipping rate calculation and label generation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Real-time GPS tracking of shipments</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Route optimization with traffic consideration</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5</w:t>
            </w:r>
          </w:p>
        </w:tc>
        <w:tc>
          <w:tcPr>
            <w:tcW w:type="dxa" w:w="8500"/>
            <w:tcBorders>
              <w:top w:val="single" w:color="000000" w:sz="1"/>
              <w:left w:val="single" w:color="000000" w:sz="1"/>
              <w:bottom w:val="single" w:color="000000" w:sz="1"/>
              <w:right w:val="single" w:color="000000" w:sz="1"/>
            </w:tcBorders>
          </w:tcPr>
          <w:p>
            <w:r>
              <w:rPr>
                <w:sz w:val="22"/>
                <w:szCs w:val="22"/>
              </w:rPr>
              <w:t xml:space="preserve">Driver assignment and task management</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6</w:t>
            </w:r>
          </w:p>
        </w:tc>
        <w:tc>
          <w:tcPr>
            <w:tcW w:type="dxa" w:w="8500"/>
            <w:tcBorders>
              <w:top w:val="single" w:color="000000" w:sz="1"/>
              <w:left w:val="single" w:color="000000" w:sz="1"/>
              <w:bottom w:val="single" w:color="000000" w:sz="1"/>
              <w:right w:val="single" w:color="000000" w:sz="1"/>
            </w:tcBorders>
          </w:tcPr>
          <w:p>
            <w:r>
              <w:rPr>
                <w:sz w:val="22"/>
                <w:szCs w:val="22"/>
              </w:rPr>
              <w:t xml:space="preserve">Proof of delivery capture (signature, photo)</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7</w:t>
            </w:r>
          </w:p>
        </w:tc>
        <w:tc>
          <w:tcPr>
            <w:tcW w:type="dxa" w:w="8500"/>
            <w:tcBorders>
              <w:top w:val="single" w:color="000000" w:sz="1"/>
              <w:left w:val="single" w:color="000000" w:sz="1"/>
              <w:bottom w:val="single" w:color="000000" w:sz="1"/>
              <w:right w:val="single" w:color="000000" w:sz="1"/>
            </w:tcBorders>
          </w:tcPr>
          <w:p>
            <w:r>
              <w:rPr>
                <w:sz w:val="22"/>
                <w:szCs w:val="22"/>
              </w:rPr>
              <w:t xml:space="preserve">Delivery notifications to customers</w:t>
            </w:r>
          </w:p>
        </w:tc>
      </w:tr>
    </w:tbl>
    <w:p>
      <w:pPr>
        <w:pStyle w:val="Heading3"/>
      </w:pPr>
      <w:r>
        <w:t xml:space="preserve">2.1.3 Out of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w:t>
            </w:r>
          </w:p>
        </w:tc>
        <w:tc>
          <w:tcPr>
            <w:tcW w:type="dxa" w:w="8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Out of Scope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1</w:t>
            </w:r>
          </w:p>
        </w:tc>
        <w:tc>
          <w:tcPr>
            <w:tcW w:type="dxa" w:w="8500"/>
            <w:tcBorders>
              <w:top w:val="single" w:color="000000" w:sz="1"/>
              <w:left w:val="single" w:color="000000" w:sz="1"/>
              <w:bottom w:val="single" w:color="000000" w:sz="1"/>
              <w:right w:val="single" w:color="000000" w:sz="1"/>
            </w:tcBorders>
          </w:tcPr>
          <w:p>
            <w:r>
              <w:rPr>
                <w:sz w:val="22"/>
                <w:szCs w:val="22"/>
              </w:rPr>
              <w:t xml:space="preserve">Warehouse management system</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2</w:t>
            </w:r>
          </w:p>
        </w:tc>
        <w:tc>
          <w:tcPr>
            <w:tcW w:type="dxa" w:w="8500"/>
            <w:tcBorders>
              <w:top w:val="single" w:color="000000" w:sz="1"/>
              <w:left w:val="single" w:color="000000" w:sz="1"/>
              <w:bottom w:val="single" w:color="000000" w:sz="1"/>
              <w:right w:val="single" w:color="000000" w:sz="1"/>
            </w:tcBorders>
          </w:tcPr>
          <w:p>
            <w:r>
              <w:rPr>
                <w:sz w:val="22"/>
                <w:szCs w:val="22"/>
              </w:rPr>
              <w:t xml:space="preserve">Fleet maintenance scheduling</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3</w:t>
            </w:r>
          </w:p>
        </w:tc>
        <w:tc>
          <w:tcPr>
            <w:tcW w:type="dxa" w:w="8500"/>
            <w:tcBorders>
              <w:top w:val="single" w:color="000000" w:sz="1"/>
              <w:left w:val="single" w:color="000000" w:sz="1"/>
              <w:bottom w:val="single" w:color="000000" w:sz="1"/>
              <w:right w:val="single" w:color="000000" w:sz="1"/>
            </w:tcBorders>
          </w:tcPr>
          <w:p>
            <w:r>
              <w:rPr>
                <w:sz w:val="22"/>
                <w:szCs w:val="22"/>
              </w:rPr>
              <w:t xml:space="preserve">Cross-border customs clearance</w:t>
            </w:r>
          </w:p>
        </w:tc>
      </w:tr>
      <w:tr>
        <w:tc>
          <w:tcPr>
            <w:tcW w:type="dxa" w:w="500"/>
            <w:tcBorders>
              <w:top w:val="single" w:color="000000" w:sz="1"/>
              <w:left w:val="single" w:color="000000" w:sz="1"/>
              <w:bottom w:val="single" w:color="000000" w:sz="1"/>
              <w:right w:val="single" w:color="000000" w:sz="1"/>
            </w:tcBorders>
          </w:tcPr>
          <w:p>
            <w:r>
              <w:rPr>
                <w:sz w:val="22"/>
                <w:szCs w:val="22"/>
              </w:rPr>
              <w:t xml:space="preserve">4</w:t>
            </w:r>
          </w:p>
        </w:tc>
        <w:tc>
          <w:tcPr>
            <w:tcW w:type="dxa" w:w="8500"/>
            <w:tcBorders>
              <w:top w:val="single" w:color="000000" w:sz="1"/>
              <w:left w:val="single" w:color="000000" w:sz="1"/>
              <w:bottom w:val="single" w:color="000000" w:sz="1"/>
              <w:right w:val="single" w:color="000000" w:sz="1"/>
            </w:tcBorders>
          </w:tcPr>
          <w:p>
            <w:r>
              <w:rPr>
                <w:sz w:val="22"/>
                <w:szCs w:val="22"/>
              </w:rPr>
              <w:t xml:space="preserve">Cold chain temperature monitoring</w:t>
            </w:r>
          </w:p>
        </w:tc>
      </w:tr>
    </w:tbl>
    <w:p>
      <w:pPr>
        <w:pStyle w:val="Heading3"/>
      </w:pPr>
      <w:r>
        <w:t xml:space="preserve">2.1.4 Process Workflow TO-BE</w:t>
      </w:r>
    </w:p>
    <w:p>
      <w:pPr>
        <w:spacing w:after="200"/>
      </w:pPr>
      <w:r>
        <w:rPr>
          <w:i/>
          <w:iCs/>
          <w:sz w:val="22"/>
          <w:szCs w:val="22"/>
        </w:rPr>
        <w:t xml:space="preserve">Refer to the sequence diagrams included in this project folder for detailed process workflows.</w:t>
      </w:r>
    </w:p>
    <w:p>
      <w:pPr>
        <w:pStyle w:val="Heading3"/>
      </w:pPr>
      <w:r>
        <w:t xml:space="preserve">2.1.5 Business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Requirement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Requirement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BR-001</w:t>
            </w:r>
          </w:p>
        </w:tc>
        <w:tc>
          <w:tcPr>
            <w:tcW w:type="dxa" w:w="2500"/>
            <w:tcBorders>
              <w:top w:val="single" w:color="000000" w:sz="1"/>
              <w:left w:val="single" w:color="000000" w:sz="1"/>
              <w:bottom w:val="single" w:color="000000" w:sz="1"/>
              <w:right w:val="single" w:color="000000" w:sz="1"/>
            </w:tcBorders>
          </w:tcPr>
          <w:p>
            <w:r>
              <w:rPr>
                <w:sz w:val="22"/>
                <w:szCs w:val="22"/>
              </w:rPr>
              <w:t xml:space="preserve">Shipment Creation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create shipment orders with pickup and delivery addresses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BR-002</w:t>
            </w:r>
          </w:p>
        </w:tc>
        <w:tc>
          <w:tcPr>
            <w:tcW w:type="dxa" w:w="2500"/>
            <w:tcBorders>
              <w:top w:val="single" w:color="000000" w:sz="1"/>
              <w:left w:val="single" w:color="000000" w:sz="1"/>
              <w:bottom w:val="single" w:color="000000" w:sz="1"/>
              <w:right w:val="single" w:color="000000" w:sz="1"/>
            </w:tcBorders>
          </w:tcPr>
          <w:p>
            <w:r>
              <w:rPr>
                <w:sz w:val="22"/>
                <w:szCs w:val="22"/>
              </w:rPr>
              <w:t xml:space="preserve">Rate Calculation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calculate shipping rates based on distance and weight</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BR-003</w:t>
            </w:r>
          </w:p>
        </w:tc>
        <w:tc>
          <w:tcPr>
            <w:tcW w:type="dxa" w:w="2500"/>
            <w:tcBorders>
              <w:top w:val="single" w:color="000000" w:sz="1"/>
              <w:left w:val="single" w:color="000000" w:sz="1"/>
              <w:bottom w:val="single" w:color="000000" w:sz="1"/>
              <w:right w:val="single" w:color="000000" w:sz="1"/>
            </w:tcBorders>
          </w:tcPr>
          <w:p>
            <w:r>
              <w:rPr>
                <w:sz w:val="22"/>
                <w:szCs w:val="22"/>
              </w:rPr>
              <w:t xml:space="preserve">Label Generation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generate shipping labels with AWB barcodes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BR-004</w:t>
            </w:r>
          </w:p>
        </w:tc>
        <w:tc>
          <w:tcPr>
            <w:tcW w:type="dxa" w:w="2500"/>
            <w:tcBorders>
              <w:top w:val="single" w:color="000000" w:sz="1"/>
              <w:left w:val="single" w:color="000000" w:sz="1"/>
              <w:bottom w:val="single" w:color="000000" w:sz="1"/>
              <w:right w:val="single" w:color="000000" w:sz="1"/>
            </w:tcBorders>
          </w:tcPr>
          <w:p>
            <w:r>
              <w:rPr>
                <w:sz w:val="22"/>
                <w:szCs w:val="22"/>
              </w:rPr>
              <w:t xml:space="preserve">GPS Tracking</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track shipment location via GPS with 30-second updates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BR-005</w:t>
            </w:r>
          </w:p>
        </w:tc>
        <w:tc>
          <w:tcPr>
            <w:tcW w:type="dxa" w:w="2500"/>
            <w:tcBorders>
              <w:top w:val="single" w:color="000000" w:sz="1"/>
              <w:left w:val="single" w:color="000000" w:sz="1"/>
              <w:bottom w:val="single" w:color="000000" w:sz="1"/>
              <w:right w:val="single" w:color="000000" w:sz="1"/>
            </w:tcBorders>
          </w:tcPr>
          <w:p>
            <w:r>
              <w:rPr>
                <w:sz w:val="22"/>
                <w:szCs w:val="22"/>
              </w:rPr>
              <w:t xml:space="preserve">Status Updates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update tracking status at each milestone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BR-006</w:t>
            </w:r>
          </w:p>
        </w:tc>
        <w:tc>
          <w:tcPr>
            <w:tcW w:type="dxa" w:w="2500"/>
            <w:tcBorders>
              <w:top w:val="single" w:color="000000" w:sz="1"/>
              <w:left w:val="single" w:color="000000" w:sz="1"/>
              <w:bottom w:val="single" w:color="000000" w:sz="1"/>
              <w:right w:val="single" w:color="000000" w:sz="1"/>
            </w:tcBorders>
          </w:tcPr>
          <w:p>
            <w:r>
              <w:rPr>
                <w:sz w:val="22"/>
                <w:szCs w:val="22"/>
              </w:rPr>
              <w:t xml:space="preserve">Route Optimization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optimize delivery routes considering traffic</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BR-007</w:t>
            </w:r>
          </w:p>
        </w:tc>
        <w:tc>
          <w:tcPr>
            <w:tcW w:type="dxa" w:w="2500"/>
            <w:tcBorders>
              <w:top w:val="single" w:color="000000" w:sz="1"/>
              <w:left w:val="single" w:color="000000" w:sz="1"/>
              <w:bottom w:val="single" w:color="000000" w:sz="1"/>
              <w:right w:val="single" w:color="000000" w:sz="1"/>
            </w:tcBorders>
          </w:tcPr>
          <w:p>
            <w:r>
              <w:rPr>
                <w:sz w:val="22"/>
                <w:szCs w:val="22"/>
              </w:rPr>
              <w:t xml:space="preserve">Driver Assignment</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assign shipments to drivers based on zone and capacity</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BR-008</w:t>
            </w:r>
          </w:p>
        </w:tc>
        <w:tc>
          <w:tcPr>
            <w:tcW w:type="dxa" w:w="2500"/>
            <w:tcBorders>
              <w:top w:val="single" w:color="000000" w:sz="1"/>
              <w:left w:val="single" w:color="000000" w:sz="1"/>
              <w:bottom w:val="single" w:color="000000" w:sz="1"/>
              <w:right w:val="single" w:color="000000" w:sz="1"/>
            </w:tcBorders>
          </w:tcPr>
          <w:p>
            <w:r>
              <w:rPr>
                <w:sz w:val="22"/>
                <w:szCs w:val="22"/>
              </w:rPr>
              <w:t xml:space="preserve">Proof of Delivery</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capture proof of delivery with signature and photo</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BR-009</w:t>
            </w:r>
          </w:p>
        </w:tc>
        <w:tc>
          <w:tcPr>
            <w:tcW w:type="dxa" w:w="2500"/>
            <w:tcBorders>
              <w:top w:val="single" w:color="000000" w:sz="1"/>
              <w:left w:val="single" w:color="000000" w:sz="1"/>
              <w:bottom w:val="single" w:color="000000" w:sz="1"/>
              <w:right w:val="single" w:color="000000" w:sz="1"/>
            </w:tcBorders>
          </w:tcPr>
          <w:p>
            <w:r>
              <w:rPr>
                <w:sz w:val="22"/>
                <w:szCs w:val="22"/>
              </w:rPr>
              <w:t xml:space="preserve">Notifications</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send proactive delivery notifications to customers</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BR-010</w:t>
            </w:r>
          </w:p>
        </w:tc>
        <w:tc>
          <w:tcPr>
            <w:tcW w:type="dxa" w:w="2500"/>
            <w:tcBorders>
              <w:top w:val="single" w:color="000000" w:sz="1"/>
              <w:left w:val="single" w:color="000000" w:sz="1"/>
              <w:bottom w:val="single" w:color="000000" w:sz="1"/>
              <w:right w:val="single" w:color="000000" w:sz="1"/>
            </w:tcBorders>
          </w:tcPr>
          <w:p>
            <w:r>
              <w:rPr>
                <w:sz w:val="22"/>
                <w:szCs w:val="22"/>
              </w:rPr>
              <w:t xml:space="preserve">ETA Prediction</w:t>
            </w:r>
          </w:p>
        </w:tc>
        <w:tc>
          <w:tcPr>
            <w:tcW w:type="dxa" w:w="5500"/>
            <w:tcBorders>
              <w:top w:val="single" w:color="000000" w:sz="1"/>
              <w:left w:val="single" w:color="000000" w:sz="1"/>
              <w:bottom w:val="single" w:color="000000" w:sz="1"/>
              <w:right w:val="single" w:color="000000" w:sz="1"/>
            </w:tcBorders>
          </w:tcPr>
          <w:p>
            <w:r>
              <w:rPr>
                <w:sz w:val="22"/>
                <w:szCs w:val="22"/>
              </w:rPr>
              <w:t xml:space="preserve">System shall provide accurate ETA predictions using ML</w:t>
            </w:r>
          </w:p>
        </w:tc>
      </w:tr>
    </w:tbl>
    <w:p>
      <w:pPr>
        <w:pStyle w:val="Heading3"/>
      </w:pPr>
      <w:r>
        <w:t xml:space="preserve">2.1.6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ID</w:t>
            </w:r>
          </w:p>
        </w:tc>
        <w:tc>
          <w:tcPr>
            <w:tcW w:type="dxa" w:w="2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Rule Name</w:t>
            </w:r>
          </w:p>
        </w:tc>
        <w:tc>
          <w:tcPr>
            <w:tcW w:type="dxa" w:w="5500"/>
            <w:tcBorders>
              <w:top w:val="single" w:color="000000" w:sz="1"/>
              <w:left w:val="single" w:color="000000" w:sz="1"/>
              <w:bottom w:val="single" w:color="000000" w:sz="1"/>
              <w:right w:val="single" w:color="000000" w:sz="1"/>
            </w:tcBorders>
            <w:shd w:fill="1F4E79" w:val="clear"/>
          </w:tcPr>
          <w:p>
            <w:r>
              <w:rPr>
                <w:b/>
                <w:bCs/>
                <w:color w:val="FFFFFF"/>
                <w:sz w:val="22"/>
                <w:szCs w:val="22"/>
              </w:rPr>
              <w:t xml:space="preserve">Business Rule</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BRL-001</w:t>
            </w:r>
          </w:p>
        </w:tc>
        <w:tc>
          <w:tcPr>
            <w:tcW w:type="dxa" w:w="2500"/>
            <w:tcBorders>
              <w:top w:val="single" w:color="000000" w:sz="1"/>
              <w:left w:val="single" w:color="000000" w:sz="1"/>
              <w:bottom w:val="single" w:color="000000" w:sz="1"/>
              <w:right w:val="single" w:color="000000" w:sz="1"/>
            </w:tcBorders>
          </w:tcPr>
          <w:p>
            <w:r>
              <w:rPr>
                <w:sz w:val="22"/>
                <w:szCs w:val="22"/>
              </w:rPr>
              <w:t xml:space="preserve">Delivery Window</w:t>
            </w:r>
          </w:p>
        </w:tc>
        <w:tc>
          <w:tcPr>
            <w:tcW w:type="dxa" w:w="5500"/>
            <w:tcBorders>
              <w:top w:val="single" w:color="000000" w:sz="1"/>
              <w:left w:val="single" w:color="000000" w:sz="1"/>
              <w:bottom w:val="single" w:color="000000" w:sz="1"/>
              <w:right w:val="single" w:color="000000" w:sz="1"/>
            </w:tcBorders>
          </w:tcPr>
          <w:p>
            <w:r>
              <w:rPr>
                <w:sz w:val="22"/>
                <w:szCs w:val="22"/>
              </w:rPr>
              <w:t xml:space="preserve">Delivery attempts are made within 4-hour window</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BRL-002</w:t>
            </w:r>
          </w:p>
        </w:tc>
        <w:tc>
          <w:tcPr>
            <w:tcW w:type="dxa" w:w="2500"/>
            <w:tcBorders>
              <w:top w:val="single" w:color="000000" w:sz="1"/>
              <w:left w:val="single" w:color="000000" w:sz="1"/>
              <w:bottom w:val="single" w:color="000000" w:sz="1"/>
              <w:right w:val="single" w:color="000000" w:sz="1"/>
            </w:tcBorders>
          </w:tcPr>
          <w:p>
            <w:r>
              <w:rPr>
                <w:sz w:val="22"/>
                <w:szCs w:val="22"/>
              </w:rPr>
              <w:t xml:space="preserve">Retry Attempts</w:t>
            </w:r>
          </w:p>
        </w:tc>
        <w:tc>
          <w:tcPr>
            <w:tcW w:type="dxa" w:w="5500"/>
            <w:tcBorders>
              <w:top w:val="single" w:color="000000" w:sz="1"/>
              <w:left w:val="single" w:color="000000" w:sz="1"/>
              <w:bottom w:val="single" w:color="000000" w:sz="1"/>
              <w:right w:val="single" w:color="000000" w:sz="1"/>
            </w:tcBorders>
          </w:tcPr>
          <w:p>
            <w:r>
              <w:rPr>
                <w:sz w:val="22"/>
                <w:szCs w:val="22"/>
              </w:rPr>
              <w:t xml:space="preserve">Maximum 3 delivery attempts before return to sender</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BRL-003</w:t>
            </w:r>
          </w:p>
        </w:tc>
        <w:tc>
          <w:tcPr>
            <w:tcW w:type="dxa" w:w="2500"/>
            <w:tcBorders>
              <w:top w:val="single" w:color="000000" w:sz="1"/>
              <w:left w:val="single" w:color="000000" w:sz="1"/>
              <w:bottom w:val="single" w:color="000000" w:sz="1"/>
              <w:right w:val="single" w:color="000000" w:sz="1"/>
            </w:tcBorders>
          </w:tcPr>
          <w:p>
            <w:r>
              <w:rPr>
                <w:sz w:val="22"/>
                <w:szCs w:val="22"/>
              </w:rPr>
              <w:t xml:space="preserve">Geofence Alert</w:t>
            </w:r>
          </w:p>
        </w:tc>
        <w:tc>
          <w:tcPr>
            <w:tcW w:type="dxa" w:w="5500"/>
            <w:tcBorders>
              <w:top w:val="single" w:color="000000" w:sz="1"/>
              <w:left w:val="single" w:color="000000" w:sz="1"/>
              <w:bottom w:val="single" w:color="000000" w:sz="1"/>
              <w:right w:val="single" w:color="000000" w:sz="1"/>
            </w:tcBorders>
          </w:tcPr>
          <w:p>
            <w:r>
              <w:rPr>
                <w:sz w:val="22"/>
                <w:szCs w:val="22"/>
              </w:rPr>
              <w:t xml:space="preserve">Customer is notified when driver is within 2km</w:t>
            </w:r>
          </w:p>
        </w:tc>
      </w:tr>
      <w:tr>
        <w:tc>
          <w:tcPr>
            <w:tcW w:type="dxa" w:w="1000"/>
            <w:tcBorders>
              <w:top w:val="single" w:color="000000" w:sz="1"/>
              <w:left w:val="single" w:color="000000" w:sz="1"/>
              <w:bottom w:val="single" w:color="000000" w:sz="1"/>
              <w:right w:val="single" w:color="000000" w:sz="1"/>
            </w:tcBorders>
          </w:tcPr>
          <w:p>
            <w:r>
              <w:rPr>
                <w:sz w:val="22"/>
                <w:szCs w:val="22"/>
              </w:rPr>
              <w:t xml:space="preserve">BRL-004</w:t>
            </w:r>
          </w:p>
        </w:tc>
        <w:tc>
          <w:tcPr>
            <w:tcW w:type="dxa" w:w="2500"/>
            <w:tcBorders>
              <w:top w:val="single" w:color="000000" w:sz="1"/>
              <w:left w:val="single" w:color="000000" w:sz="1"/>
              <w:bottom w:val="single" w:color="000000" w:sz="1"/>
              <w:right w:val="single" w:color="000000" w:sz="1"/>
            </w:tcBorders>
          </w:tcPr>
          <w:p>
            <w:r>
              <w:rPr>
                <w:sz w:val="22"/>
                <w:szCs w:val="22"/>
              </w:rPr>
              <w:t xml:space="preserve">COD Collection</w:t>
            </w:r>
          </w:p>
        </w:tc>
        <w:tc>
          <w:tcPr>
            <w:tcW w:type="dxa" w:w="5500"/>
            <w:tcBorders>
              <w:top w:val="single" w:color="000000" w:sz="1"/>
              <w:left w:val="single" w:color="000000" w:sz="1"/>
              <w:bottom w:val="single" w:color="000000" w:sz="1"/>
              <w:right w:val="single" w:color="000000" w:sz="1"/>
            </w:tcBorders>
          </w:tcPr>
          <w:p>
            <w:r>
              <w:rPr>
                <w:sz w:val="22"/>
                <w:szCs w:val="22"/>
              </w:rPr>
              <w:t xml:space="preserve">COD payments must be collected before handover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1F4E79"/>
      <w:sz w:val="28"/>
      <w:szCs w:val="28"/>
    </w:rPr>
  </w:style>
  <w:style w:type="paragraph" w:styleId="Heading2">
    <w:name w:val="Heading 2"/>
    <w:basedOn w:val="Normal"/>
    <w:next w:val="Normal"/>
    <w:qFormat/>
    <w:pPr>
      <w:spacing w:before="300" w:after="150"/>
      <w:outlineLvl w:val="1"/>
    </w:pPr>
    <w:rPr>
      <w:b/>
      <w:bCs/>
      <w:color w:val="2E75B6"/>
      <w:sz w:val="26"/>
      <w:szCs w:val="26"/>
    </w:rPr>
  </w:style>
  <w:style w:type="paragraph" w:styleId="Heading3">
    <w:name w:val="Heading 3"/>
    <w:basedOn w:val="Normal"/>
    <w:next w:val="Normal"/>
    <w:qFormat/>
    <w:pPr>
      <w:spacing w:before="200" w:after="1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2026-02-17T08:43:50.276Z</dcterms:created>
  <dcterms:modified xsi:type="dcterms:W3CDTF">2026-02-17T08:43:50.276Z</dcterms:modified>
</cp:coreProperties>
</file>

<file path=docProps/custom.xml><?xml version="1.0" encoding="utf-8"?>
<Properties xmlns="http://schemas.openxmlformats.org/officeDocument/2006/custom-properties" xmlns:vt="http://schemas.openxmlformats.org/officeDocument/2006/docPropsVTypes"/>
</file>