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400"/>
        <w:jc w:val="center"/>
      </w:pPr>
      <w:r>
        <w:rPr>
          <w:b/>
          <w:bCs/>
          <w:color w:val="1F4E79"/>
          <w:sz w:val="48"/>
          <w:szCs w:val="48"/>
        </w:rPr>
        <w:t xml:space="preserve">Business Requirements Document</w:t>
      </w:r>
    </w:p>
    <w:p>
      <w:pPr>
        <w:spacing w:after="800"/>
        <w:jc w:val="center"/>
      </w:pPr>
      <w:r>
        <w:rPr>
          <w:b/>
          <w:bCs/>
          <w:sz w:val="36"/>
          <w:szCs w:val="36"/>
        </w:rPr>
        <w:t xml:space="preserve">BillTel - Telecom Billing &amp; Revenue Management</w:t>
      </w:r>
    </w:p>
    <w:p>
      <w:pPr>
        <w:jc w:val="center"/>
      </w:pPr>
      <w:r>
        <w:rPr>
          <w:sz w:val="24"/>
          <w:szCs w:val="24"/>
        </w:rPr>
        <w:t xml:space="preserve">Version: 1.0</w:t>
      </w:r>
    </w:p>
    <w:p>
      <w:pPr>
        <w:jc w:val="center"/>
      </w:pPr>
      <w:r>
        <w:rPr>
          <w:sz w:val="24"/>
          <w:szCs w:val="24"/>
        </w:rPr>
        <w:t xml:space="preserve">Date: February 2025</w:t>
      </w:r>
    </w:p>
    <w:p>
      <w:pPr>
        <w:spacing w:after="400"/>
        <w:jc w:val="center"/>
      </w:pPr>
      <w:r>
        <w:rPr>
          <w:sz w:val="24"/>
          <w:szCs w:val="24"/>
        </w:rPr>
        <w:t xml:space="preserve">Domain: Telecommunications</w:t>
      </w:r>
    </w:p>
    <w:p>
      <w:r>
        <w:br w:type="page"/>
      </w:r>
    </w:p>
    <w:p>
      <w:pPr>
        <w:pStyle w:val="Heading1"/>
      </w:pPr>
      <w:r>
        <w:rPr>
          <w:b/>
          <w:bCs/>
        </w:rPr>
        <w:t xml:space="preserve">Table of Contents</w:t>
      </w:r>
    </w:p>
    <w:p>
      <w:pPr>
        <w:spacing w:after="400"/>
      </w:pPr>
      <w:r>
        <w:rPr>
          <w:i/>
          <w:iCs/>
          <w:sz w:val="20"/>
          <w:szCs w:val="20"/>
        </w:rPr>
        <w:t xml:space="preserve">(Update field to refresh page numbers)</w:t>
      </w:r>
    </w:p>
    <w:p>
      <w:r>
        <w:br w:type="page"/>
      </w:r>
    </w:p>
    <w:p>
      <w:pPr>
        <w:pStyle w:val="Heading1"/>
      </w:pPr>
      <w:r>
        <w:t xml:space="preserve">1. Introduction</w:t>
      </w:r>
    </w:p>
    <w:p>
      <w:pPr>
        <w:pStyle w:val="Heading2"/>
      </w:pPr>
      <w:r>
        <w:t xml:space="preserve">1.1 Document Purpose</w:t>
      </w:r>
    </w:p>
    <w:p>
      <w:pPr>
        <w:spacing w:after="200"/>
      </w:pPr>
      <w:r>
        <w:rPr>
          <w:sz w:val="22"/>
          <w:szCs w:val="22"/>
        </w:rPr>
        <w:t xml:space="preserve">The purpose of this document is to describe business requirements of the application completely, accurately and unambiguously in a technology-independent manner and to generate business and software/system requirements acceptable to the stakeholders.</w:t>
      </w:r>
    </w:p>
    <w:p>
      <w:pPr>
        <w:pStyle w:val="Heading2"/>
      </w:pPr>
      <w:r>
        <w:t xml:space="preserve">1.2 Intended Audience</w:t>
      </w:r>
    </w:p>
    <w:p>
      <w:pPr>
        <w:spacing w:after="200"/>
      </w:pPr>
      <w:r>
        <w:rPr>
          <w:sz w:val="22"/>
          <w:szCs w:val="22"/>
        </w:rPr>
        <w:t xml:space="preserve">The main intended audience for this document is the business owners of the proposed system. Data Architects, Application Architects and Technical Architects would also find the information in this document useful when they need to design a solution that will address these business requirements.</w:t>
      </w:r>
    </w:p>
    <w:p>
      <w:pPr>
        <w:pStyle w:val="Heading2"/>
      </w:pPr>
      <w:r>
        <w:t xml:space="preserve">1.3 Business Goals/Objectives/Benefits to be Achieved</w:t>
      </w:r>
    </w:p>
    <w:p>
      <w:pPr>
        <w:spacing w:after="100"/>
      </w:pPr>
      <w:r>
        <w:rPr>
          <w:b/>
          <w:bCs/>
          <w:sz w:val="22"/>
          <w:szCs w:val="22"/>
        </w:rPr>
        <w:t xml:space="preserve">Business Goals/Objectives: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w:t>
            </w:r>
          </w:p>
        </w:tc>
        <w:tc>
          <w:tcPr>
            <w:tcW w:type="dxa" w:w="8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Business Goals/Objectives</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1</w:t>
            </w:r>
          </w:p>
        </w:tc>
        <w:tc>
          <w:tcPr>
            <w:tcW w:type="dxa" w:w="8500"/>
            <w:tcBorders>
              <w:top w:val="single" w:color="000000" w:sz="1"/>
              <w:left w:val="single" w:color="000000" w:sz="1"/>
              <w:bottom w:val="single" w:color="000000" w:sz="1"/>
              <w:right w:val="single" w:color="000000" w:sz="1"/>
            </w:tcBorders>
          </w:tcPr>
          <w:p>
            <w:r>
              <w:rPr>
                <w:sz w:val="22"/>
                <w:szCs w:val="22"/>
              </w:rPr>
              <w:t xml:space="preserve">Process 50 million CDRs per hour</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2</w:t>
            </w:r>
          </w:p>
        </w:tc>
        <w:tc>
          <w:tcPr>
            <w:tcW w:type="dxa" w:w="8500"/>
            <w:tcBorders>
              <w:top w:val="single" w:color="000000" w:sz="1"/>
              <w:left w:val="single" w:color="000000" w:sz="1"/>
              <w:bottom w:val="single" w:color="000000" w:sz="1"/>
              <w:right w:val="single" w:color="000000" w:sz="1"/>
            </w:tcBorders>
          </w:tcPr>
          <w:p>
            <w:r>
              <w:rPr>
                <w:sz w:val="22"/>
                <w:szCs w:val="22"/>
              </w:rPr>
              <w:t xml:space="preserve">Achieve real-time rating latency under 100ms</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3</w:t>
            </w:r>
          </w:p>
        </w:tc>
        <w:tc>
          <w:tcPr>
            <w:tcW w:type="dxa" w:w="8500"/>
            <w:tcBorders>
              <w:top w:val="single" w:color="000000" w:sz="1"/>
              <w:left w:val="single" w:color="000000" w:sz="1"/>
              <w:bottom w:val="single" w:color="000000" w:sz="1"/>
              <w:right w:val="single" w:color="000000" w:sz="1"/>
            </w:tcBorders>
          </w:tcPr>
          <w:p>
            <w:r>
              <w:rPr>
                <w:sz w:val="22"/>
                <w:szCs w:val="22"/>
              </w:rPr>
              <w:t xml:space="preserve">Support 10 million active subscribers</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4</w:t>
            </w:r>
          </w:p>
        </w:tc>
        <w:tc>
          <w:tcPr>
            <w:tcW w:type="dxa" w:w="8500"/>
            <w:tcBorders>
              <w:top w:val="single" w:color="000000" w:sz="1"/>
              <w:left w:val="single" w:color="000000" w:sz="1"/>
              <w:bottom w:val="single" w:color="000000" w:sz="1"/>
              <w:right w:val="single" w:color="000000" w:sz="1"/>
            </w:tcBorders>
          </w:tcPr>
          <w:p>
            <w:r>
              <w:rPr>
                <w:sz w:val="22"/>
                <w:szCs w:val="22"/>
              </w:rPr>
              <w:t xml:space="preserve">Reduce billing disputes by 50%</w:t>
            </w:r>
          </w:p>
        </w:tc>
      </w:tr>
    </w:tbl>
    <w:p>
      <w:pPr>
        <w:spacing w:before="200" w:after="100"/>
      </w:pPr>
      <w:r>
        <w:rPr>
          <w:b/>
          <w:bCs/>
          <w:sz w:val="22"/>
          <w:szCs w:val="22"/>
        </w:rPr>
        <w:t xml:space="preserve">Key Benefits: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w:t>
            </w:r>
          </w:p>
        </w:tc>
        <w:tc>
          <w:tcPr>
            <w:tcW w:type="dxa" w:w="8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Key Benefits</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1</w:t>
            </w:r>
          </w:p>
        </w:tc>
        <w:tc>
          <w:tcPr>
            <w:tcW w:type="dxa" w:w="8500"/>
            <w:tcBorders>
              <w:top w:val="single" w:color="000000" w:sz="1"/>
              <w:left w:val="single" w:color="000000" w:sz="1"/>
              <w:bottom w:val="single" w:color="000000" w:sz="1"/>
              <w:right w:val="single" w:color="000000" w:sz="1"/>
            </w:tcBorders>
          </w:tcPr>
          <w:p>
            <w:r>
              <w:rPr>
                <w:sz w:val="22"/>
                <w:szCs w:val="22"/>
              </w:rPr>
              <w:t xml:space="preserve">Enable real-time balance updates for prepaid customers</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2</w:t>
            </w:r>
          </w:p>
        </w:tc>
        <w:tc>
          <w:tcPr>
            <w:tcW w:type="dxa" w:w="8500"/>
            <w:tcBorders>
              <w:top w:val="single" w:color="000000" w:sz="1"/>
              <w:left w:val="single" w:color="000000" w:sz="1"/>
              <w:bottom w:val="single" w:color="000000" w:sz="1"/>
              <w:right w:val="single" w:color="000000" w:sz="1"/>
            </w:tcBorders>
          </w:tcPr>
          <w:p>
            <w:r>
              <w:rPr>
                <w:sz w:val="22"/>
                <w:szCs w:val="22"/>
              </w:rPr>
              <w:t xml:space="preserve">Provide accurate and transparent billing to reduce disputes</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3</w:t>
            </w:r>
          </w:p>
        </w:tc>
        <w:tc>
          <w:tcPr>
            <w:tcW w:type="dxa" w:w="8500"/>
            <w:tcBorders>
              <w:top w:val="single" w:color="000000" w:sz="1"/>
              <w:left w:val="single" w:color="000000" w:sz="1"/>
              <w:bottom w:val="single" w:color="000000" w:sz="1"/>
              <w:right w:val="single" w:color="000000" w:sz="1"/>
            </w:tcBorders>
          </w:tcPr>
          <w:p>
            <w:r>
              <w:rPr>
                <w:sz w:val="22"/>
                <w:szCs w:val="22"/>
              </w:rPr>
              <w:t xml:space="preserve">Support flexible pricing plans and promotions</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4</w:t>
            </w:r>
          </w:p>
        </w:tc>
        <w:tc>
          <w:tcPr>
            <w:tcW w:type="dxa" w:w="8500"/>
            <w:tcBorders>
              <w:top w:val="single" w:color="000000" w:sz="1"/>
              <w:left w:val="single" w:color="000000" w:sz="1"/>
              <w:bottom w:val="single" w:color="000000" w:sz="1"/>
              <w:right w:val="single" w:color="000000" w:sz="1"/>
            </w:tcBorders>
          </w:tcPr>
          <w:p>
            <w:r>
              <w:rPr>
                <w:sz w:val="22"/>
                <w:szCs w:val="22"/>
              </w:rPr>
              <w:t xml:space="preserve">Automate invoice generation to reduce operational costs</w:t>
            </w:r>
          </w:p>
        </w:tc>
      </w:tr>
    </w:tbl>
    <w:p>
      <w:pPr>
        <w:pStyle w:val="Heading2"/>
      </w:pPr>
      <w:r>
        <w:t xml:space="preserve">1.4 Product/Service Description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w:t>
            </w:r>
          </w:p>
        </w:tc>
        <w:tc>
          <w:tcPr>
            <w:tcW w:type="dxa" w:w="8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Product/Service Description</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1</w:t>
            </w:r>
          </w:p>
        </w:tc>
        <w:tc>
          <w:tcPr>
            <w:tcW w:type="dxa" w:w="8500"/>
            <w:tcBorders>
              <w:top w:val="single" w:color="000000" w:sz="1"/>
              <w:left w:val="single" w:color="000000" w:sz="1"/>
              <w:bottom w:val="single" w:color="000000" w:sz="1"/>
              <w:right w:val="single" w:color="000000" w:sz="1"/>
            </w:tcBorders>
          </w:tcPr>
          <w:p>
            <w:r>
              <w:rPr>
                <w:sz w:val="22"/>
                <w:szCs w:val="22"/>
              </w:rPr>
              <w:t xml:space="preserve">BillTel is a convergent billing platform for telecommunications operators</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2</w:t>
            </w:r>
          </w:p>
        </w:tc>
        <w:tc>
          <w:tcPr>
            <w:tcW w:type="dxa" w:w="8500"/>
            <w:tcBorders>
              <w:top w:val="single" w:color="000000" w:sz="1"/>
              <w:left w:val="single" w:color="000000" w:sz="1"/>
              <w:bottom w:val="single" w:color="000000" w:sz="1"/>
              <w:right w:val="single" w:color="000000" w:sz="1"/>
            </w:tcBorders>
          </w:tcPr>
          <w:p>
            <w:r>
              <w:rPr>
                <w:sz w:val="22"/>
                <w:szCs w:val="22"/>
              </w:rPr>
              <w:t xml:space="preserve">The platform supports prepaid and postpaid billing, real-time charging, and invoice generation</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3</w:t>
            </w:r>
          </w:p>
        </w:tc>
        <w:tc>
          <w:tcPr>
            <w:tcW w:type="dxa" w:w="8500"/>
            <w:tcBorders>
              <w:top w:val="single" w:color="000000" w:sz="1"/>
              <w:left w:val="single" w:color="000000" w:sz="1"/>
              <w:bottom w:val="single" w:color="000000" w:sz="1"/>
              <w:right w:val="single" w:color="000000" w:sz="1"/>
            </w:tcBorders>
          </w:tcPr>
          <w:p>
            <w:r>
              <w:rPr>
                <w:sz w:val="22"/>
                <w:szCs w:val="22"/>
              </w:rPr>
              <w:t xml:space="preserve">Usage rating engine processes voice, data, and SMS with flexible tariff configuration</w:t>
            </w:r>
          </w:p>
        </w:tc>
      </w:tr>
    </w:tbl>
    <w:p>
      <w:pPr>
        <w:pStyle w:val="Heading2"/>
      </w:pPr>
      <w:r>
        <w:t xml:space="preserve">1.5 Stakeholders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w:t>
            </w:r>
          </w:p>
        </w:tc>
        <w:tc>
          <w:tcPr>
            <w:tcW w:type="dxa" w:w="5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Stakeholder Name</w:t>
            </w:r>
          </w:p>
        </w:tc>
        <w:tc>
          <w:tcPr>
            <w:tcW w:type="dxa" w:w="30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Consulted</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1</w:t>
            </w:r>
          </w:p>
        </w:tc>
        <w:tc>
          <w:tcPr>
            <w:tcW w:type="dxa" w:w="5500"/>
            <w:tcBorders>
              <w:top w:val="single" w:color="000000" w:sz="1"/>
              <w:left w:val="single" w:color="000000" w:sz="1"/>
              <w:bottom w:val="single" w:color="000000" w:sz="1"/>
              <w:right w:val="single" w:color="000000" w:sz="1"/>
            </w:tcBorders>
          </w:tcPr>
          <w:p>
            <w:r>
              <w:rPr>
                <w:sz w:val="22"/>
                <w:szCs w:val="22"/>
              </w:rPr>
              <w:t xml:space="preserve">Revenue Assurance</w:t>
            </w:r>
          </w:p>
        </w:tc>
        <w:tc>
          <w:tcPr>
            <w:tcW w:type="dxa" w:w="3000"/>
            <w:tcBorders>
              <w:top w:val="single" w:color="000000" w:sz="1"/>
              <w:left w:val="single" w:color="000000" w:sz="1"/>
              <w:bottom w:val="single" w:color="000000" w:sz="1"/>
              <w:right w:val="single" w:color="000000" w:sz="1"/>
            </w:tcBorders>
          </w:tcPr>
          <w:p>
            <w:r>
              <w:rPr>
                <w:sz w:val="22"/>
                <w:szCs w:val="22"/>
              </w:rPr>
              <w:t xml:space="preserve">Required</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2</w:t>
            </w:r>
          </w:p>
        </w:tc>
        <w:tc>
          <w:tcPr>
            <w:tcW w:type="dxa" w:w="5500"/>
            <w:tcBorders>
              <w:top w:val="single" w:color="000000" w:sz="1"/>
              <w:left w:val="single" w:color="000000" w:sz="1"/>
              <w:bottom w:val="single" w:color="000000" w:sz="1"/>
              <w:right w:val="single" w:color="000000" w:sz="1"/>
            </w:tcBorders>
          </w:tcPr>
          <w:p>
            <w:r>
              <w:rPr>
                <w:sz w:val="22"/>
                <w:szCs w:val="22"/>
              </w:rPr>
              <w:t xml:space="preserve">Product Management</w:t>
            </w:r>
          </w:p>
        </w:tc>
        <w:tc>
          <w:tcPr>
            <w:tcW w:type="dxa" w:w="3000"/>
            <w:tcBorders>
              <w:top w:val="single" w:color="000000" w:sz="1"/>
              <w:left w:val="single" w:color="000000" w:sz="1"/>
              <w:bottom w:val="single" w:color="000000" w:sz="1"/>
              <w:right w:val="single" w:color="000000" w:sz="1"/>
            </w:tcBorders>
          </w:tcPr>
          <w:p>
            <w:r>
              <w:rPr>
                <w:sz w:val="22"/>
                <w:szCs w:val="22"/>
              </w:rPr>
              <w:t xml:space="preserve">Required</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3</w:t>
            </w:r>
          </w:p>
        </w:tc>
        <w:tc>
          <w:tcPr>
            <w:tcW w:type="dxa" w:w="5500"/>
            <w:tcBorders>
              <w:top w:val="single" w:color="000000" w:sz="1"/>
              <w:left w:val="single" w:color="000000" w:sz="1"/>
              <w:bottom w:val="single" w:color="000000" w:sz="1"/>
              <w:right w:val="single" w:color="000000" w:sz="1"/>
            </w:tcBorders>
          </w:tcPr>
          <w:p>
            <w:r>
              <w:rPr>
                <w:sz w:val="22"/>
                <w:szCs w:val="22"/>
              </w:rPr>
              <w:t xml:space="preserve">Network Operations</w:t>
            </w:r>
          </w:p>
        </w:tc>
        <w:tc>
          <w:tcPr>
            <w:tcW w:type="dxa" w:w="3000"/>
            <w:tcBorders>
              <w:top w:val="single" w:color="000000" w:sz="1"/>
              <w:left w:val="single" w:color="000000" w:sz="1"/>
              <w:bottom w:val="single" w:color="000000" w:sz="1"/>
              <w:right w:val="single" w:color="000000" w:sz="1"/>
            </w:tcBorders>
          </w:tcPr>
          <w:p>
            <w:r>
              <w:rPr>
                <w:sz w:val="22"/>
                <w:szCs w:val="22"/>
              </w:rPr>
              <w:t xml:space="preserve">Required</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4</w:t>
            </w:r>
          </w:p>
        </w:tc>
        <w:tc>
          <w:tcPr>
            <w:tcW w:type="dxa" w:w="5500"/>
            <w:tcBorders>
              <w:top w:val="single" w:color="000000" w:sz="1"/>
              <w:left w:val="single" w:color="000000" w:sz="1"/>
              <w:bottom w:val="single" w:color="000000" w:sz="1"/>
              <w:right w:val="single" w:color="000000" w:sz="1"/>
            </w:tcBorders>
          </w:tcPr>
          <w:p>
            <w:r>
              <w:rPr>
                <w:sz w:val="22"/>
                <w:szCs w:val="22"/>
              </w:rPr>
              <w:t xml:space="preserve">Customer Service</w:t>
            </w:r>
          </w:p>
        </w:tc>
        <w:tc>
          <w:tcPr>
            <w:tcW w:type="dxa" w:w="3000"/>
            <w:tcBorders>
              <w:top w:val="single" w:color="000000" w:sz="1"/>
              <w:left w:val="single" w:color="000000" w:sz="1"/>
              <w:bottom w:val="single" w:color="000000" w:sz="1"/>
              <w:right w:val="single" w:color="000000" w:sz="1"/>
            </w:tcBorders>
          </w:tcPr>
          <w:p>
            <w:r>
              <w:rPr>
                <w:sz w:val="22"/>
                <w:szCs w:val="22"/>
              </w:rPr>
              <w:t xml:space="preserve">Required</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5</w:t>
            </w:r>
          </w:p>
        </w:tc>
        <w:tc>
          <w:tcPr>
            <w:tcW w:type="dxa" w:w="5500"/>
            <w:tcBorders>
              <w:top w:val="single" w:color="000000" w:sz="1"/>
              <w:left w:val="single" w:color="000000" w:sz="1"/>
              <w:bottom w:val="single" w:color="000000" w:sz="1"/>
              <w:right w:val="single" w:color="000000" w:sz="1"/>
            </w:tcBorders>
          </w:tcPr>
          <w:p>
            <w:r>
              <w:rPr>
                <w:sz w:val="22"/>
                <w:szCs w:val="22"/>
              </w:rPr>
              <w:t xml:space="preserve">Finance</w:t>
            </w:r>
          </w:p>
        </w:tc>
        <w:tc>
          <w:tcPr>
            <w:tcW w:type="dxa" w:w="3000"/>
            <w:tcBorders>
              <w:top w:val="single" w:color="000000" w:sz="1"/>
              <w:left w:val="single" w:color="000000" w:sz="1"/>
              <w:bottom w:val="single" w:color="000000" w:sz="1"/>
              <w:right w:val="single" w:color="000000" w:sz="1"/>
            </w:tcBorders>
          </w:tcPr>
          <w:p>
            <w:r>
              <w:rPr>
                <w:sz w:val="22"/>
                <w:szCs w:val="22"/>
              </w:rPr>
              <w:t xml:space="preserve">Required</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6</w:t>
            </w:r>
          </w:p>
        </w:tc>
        <w:tc>
          <w:tcPr>
            <w:tcW w:type="dxa" w:w="5500"/>
            <w:tcBorders>
              <w:top w:val="single" w:color="000000" w:sz="1"/>
              <w:left w:val="single" w:color="000000" w:sz="1"/>
              <w:bottom w:val="single" w:color="000000" w:sz="1"/>
              <w:right w:val="single" w:color="000000" w:sz="1"/>
            </w:tcBorders>
          </w:tcPr>
          <w:p>
            <w:r>
              <w:rPr>
                <w:sz w:val="22"/>
                <w:szCs w:val="22"/>
              </w:rPr>
              <w:t xml:space="preserve">Regulatory Affairs</w:t>
            </w:r>
          </w:p>
        </w:tc>
        <w:tc>
          <w:tcPr>
            <w:tcW w:type="dxa" w:w="3000"/>
            <w:tcBorders>
              <w:top w:val="single" w:color="000000" w:sz="1"/>
              <w:left w:val="single" w:color="000000" w:sz="1"/>
              <w:bottom w:val="single" w:color="000000" w:sz="1"/>
              <w:right w:val="single" w:color="000000" w:sz="1"/>
            </w:tcBorders>
          </w:tcPr>
          <w:p>
            <w:r>
              <w:rPr>
                <w:sz w:val="22"/>
                <w:szCs w:val="22"/>
              </w:rPr>
              <w:t xml:space="preserve">Consulted</w:t>
            </w:r>
          </w:p>
        </w:tc>
      </w:tr>
    </w:tbl>
    <w:p>
      <w:pPr>
        <w:pStyle w:val="Heading2"/>
      </w:pPr>
      <w:r>
        <w:t xml:space="preserve">1.6 Assumptions &amp; Constraints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w:t>
            </w:r>
          </w:p>
        </w:tc>
        <w:tc>
          <w:tcPr>
            <w:tcW w:type="dxa" w:w="8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Key Assumptions</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1</w:t>
            </w:r>
          </w:p>
        </w:tc>
        <w:tc>
          <w:tcPr>
            <w:tcW w:type="dxa" w:w="8500"/>
            <w:tcBorders>
              <w:top w:val="single" w:color="000000" w:sz="1"/>
              <w:left w:val="single" w:color="000000" w:sz="1"/>
              <w:bottom w:val="single" w:color="000000" w:sz="1"/>
              <w:right w:val="single" w:color="000000" w:sz="1"/>
            </w:tcBorders>
          </w:tcPr>
          <w:p>
            <w:r>
              <w:rPr>
                <w:sz w:val="22"/>
                <w:szCs w:val="22"/>
              </w:rPr>
              <w:t xml:space="preserve">CDRs are received from mediation system in standard format</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2</w:t>
            </w:r>
          </w:p>
        </w:tc>
        <w:tc>
          <w:tcPr>
            <w:tcW w:type="dxa" w:w="8500"/>
            <w:tcBorders>
              <w:top w:val="single" w:color="000000" w:sz="1"/>
              <w:left w:val="single" w:color="000000" w:sz="1"/>
              <w:bottom w:val="single" w:color="000000" w:sz="1"/>
              <w:right w:val="single" w:color="000000" w:sz="1"/>
            </w:tcBorders>
          </w:tcPr>
          <w:p>
            <w:r>
              <w:rPr>
                <w:sz w:val="22"/>
                <w:szCs w:val="22"/>
              </w:rPr>
              <w:t xml:space="preserve">Real-time charging interface with network elements is available</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3</w:t>
            </w:r>
          </w:p>
        </w:tc>
        <w:tc>
          <w:tcPr>
            <w:tcW w:type="dxa" w:w="8500"/>
            <w:tcBorders>
              <w:top w:val="single" w:color="000000" w:sz="1"/>
              <w:left w:val="single" w:color="000000" w:sz="1"/>
              <w:bottom w:val="single" w:color="000000" w:sz="1"/>
              <w:right w:val="single" w:color="000000" w:sz="1"/>
            </w:tcBorders>
          </w:tcPr>
          <w:p>
            <w:r>
              <w:rPr>
                <w:sz w:val="22"/>
                <w:szCs w:val="22"/>
              </w:rPr>
              <w:t xml:space="preserve">Customer data is synchronized from CRM system</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4</w:t>
            </w:r>
          </w:p>
        </w:tc>
        <w:tc>
          <w:tcPr>
            <w:tcW w:type="dxa" w:w="8500"/>
            <w:tcBorders>
              <w:top w:val="single" w:color="000000" w:sz="1"/>
              <w:left w:val="single" w:color="000000" w:sz="1"/>
              <w:bottom w:val="single" w:color="000000" w:sz="1"/>
              <w:right w:val="single" w:color="000000" w:sz="1"/>
            </w:tcBorders>
          </w:tcPr>
          <w:p>
            <w:r>
              <w:rPr>
                <w:sz w:val="22"/>
                <w:szCs w:val="22"/>
              </w:rPr>
              <w:t xml:space="preserve">Tax rates are maintained and updated regularly</w:t>
            </w:r>
          </w:p>
        </w:tc>
      </w:tr>
    </w:tbl>
    <w:p>
      <w:r>
        <w:br w:type="page"/>
      </w:r>
    </w:p>
    <w:p>
      <w:pPr>
        <w:pStyle w:val="Heading1"/>
      </w:pPr>
      <w:r>
        <w:t xml:space="preserve">2. Business Requirements &amp; Process Description/Flow</w:t>
      </w:r>
    </w:p>
    <w:p>
      <w:pPr>
        <w:pStyle w:val="Heading2"/>
      </w:pPr>
      <w:r>
        <w:t xml:space="preserve">2.1 Business Service</w:t>
      </w:r>
    </w:p>
    <w:p>
      <w:pPr>
        <w:spacing w:after="200"/>
      </w:pPr>
      <w:r>
        <w:rPr>
          <w:sz w:val="22"/>
          <w:szCs w:val="22"/>
        </w:rPr>
        <w:t xml:space="preserve">BillTel is a convergent billing platform for telecommunications operators</w:t>
      </w:r>
    </w:p>
    <w:p>
      <w:pPr>
        <w:pStyle w:val="Heading3"/>
      </w:pPr>
      <w:r>
        <w:t xml:space="preserve">2.1.1 Requirements Summary</w:t>
      </w:r>
    </w:p>
    <w:p>
      <w:pPr>
        <w:spacing w:after="200"/>
      </w:pPr>
      <w:r>
        <w:rPr>
          <w:sz w:val="22"/>
          <w:szCs w:val="22"/>
        </w:rPr>
        <w:t xml:space="preserve">This document outlines the business requirements for BillTel - Telecom Billing &amp; Revenue Management. The system will the platform supports prepaid and postpaid billing, real-time charging, and invoice generation</w:t>
      </w:r>
    </w:p>
    <w:p>
      <w:pPr>
        <w:pStyle w:val="Heading3"/>
      </w:pPr>
      <w:r>
        <w:t xml:space="preserve">2.1.2 In 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w:t>
            </w:r>
          </w:p>
        </w:tc>
        <w:tc>
          <w:tcPr>
            <w:tcW w:type="dxa" w:w="8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In Scope</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1</w:t>
            </w:r>
          </w:p>
        </w:tc>
        <w:tc>
          <w:tcPr>
            <w:tcW w:type="dxa" w:w="8500"/>
            <w:tcBorders>
              <w:top w:val="single" w:color="000000" w:sz="1"/>
              <w:left w:val="single" w:color="000000" w:sz="1"/>
              <w:bottom w:val="single" w:color="000000" w:sz="1"/>
              <w:right w:val="single" w:color="000000" w:sz="1"/>
            </w:tcBorders>
          </w:tcPr>
          <w:p>
            <w:r>
              <w:rPr>
                <w:sz w:val="22"/>
                <w:szCs w:val="22"/>
              </w:rPr>
              <w:t xml:space="preserve">Customer account and subscription management</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2</w:t>
            </w:r>
          </w:p>
        </w:tc>
        <w:tc>
          <w:tcPr>
            <w:tcW w:type="dxa" w:w="8500"/>
            <w:tcBorders>
              <w:top w:val="single" w:color="000000" w:sz="1"/>
              <w:left w:val="single" w:color="000000" w:sz="1"/>
              <w:bottom w:val="single" w:color="000000" w:sz="1"/>
              <w:right w:val="single" w:color="000000" w:sz="1"/>
            </w:tcBorders>
          </w:tcPr>
          <w:p>
            <w:r>
              <w:rPr>
                <w:sz w:val="22"/>
                <w:szCs w:val="22"/>
              </w:rPr>
              <w:t xml:space="preserve">Product catalog with flexible pricing</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3</w:t>
            </w:r>
          </w:p>
        </w:tc>
        <w:tc>
          <w:tcPr>
            <w:tcW w:type="dxa" w:w="8500"/>
            <w:tcBorders>
              <w:top w:val="single" w:color="000000" w:sz="1"/>
              <w:left w:val="single" w:color="000000" w:sz="1"/>
              <w:bottom w:val="single" w:color="000000" w:sz="1"/>
              <w:right w:val="single" w:color="000000" w:sz="1"/>
            </w:tcBorders>
          </w:tcPr>
          <w:p>
            <w:r>
              <w:rPr>
                <w:sz w:val="22"/>
                <w:szCs w:val="22"/>
              </w:rPr>
              <w:t xml:space="preserve">Real-time usage rating for voice, data, SMS</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4</w:t>
            </w:r>
          </w:p>
        </w:tc>
        <w:tc>
          <w:tcPr>
            <w:tcW w:type="dxa" w:w="8500"/>
            <w:tcBorders>
              <w:top w:val="single" w:color="000000" w:sz="1"/>
              <w:left w:val="single" w:color="000000" w:sz="1"/>
              <w:bottom w:val="single" w:color="000000" w:sz="1"/>
              <w:right w:val="single" w:color="000000" w:sz="1"/>
            </w:tcBorders>
          </w:tcPr>
          <w:p>
            <w:r>
              <w:rPr>
                <w:sz w:val="22"/>
                <w:szCs w:val="22"/>
              </w:rPr>
              <w:t xml:space="preserve">Prepaid real-time charging</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5</w:t>
            </w:r>
          </w:p>
        </w:tc>
        <w:tc>
          <w:tcPr>
            <w:tcW w:type="dxa" w:w="8500"/>
            <w:tcBorders>
              <w:top w:val="single" w:color="000000" w:sz="1"/>
              <w:left w:val="single" w:color="000000" w:sz="1"/>
              <w:bottom w:val="single" w:color="000000" w:sz="1"/>
              <w:right w:val="single" w:color="000000" w:sz="1"/>
            </w:tcBorders>
          </w:tcPr>
          <w:p>
            <w:r>
              <w:rPr>
                <w:sz w:val="22"/>
                <w:szCs w:val="22"/>
              </w:rPr>
              <w:t xml:space="preserve">Postpaid invoice generation</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6</w:t>
            </w:r>
          </w:p>
        </w:tc>
        <w:tc>
          <w:tcPr>
            <w:tcW w:type="dxa" w:w="8500"/>
            <w:tcBorders>
              <w:top w:val="single" w:color="000000" w:sz="1"/>
              <w:left w:val="single" w:color="000000" w:sz="1"/>
              <w:bottom w:val="single" w:color="000000" w:sz="1"/>
              <w:right w:val="single" w:color="000000" w:sz="1"/>
            </w:tcBorders>
          </w:tcPr>
          <w:p>
            <w:r>
              <w:rPr>
                <w:sz w:val="22"/>
                <w:szCs w:val="22"/>
              </w:rPr>
              <w:t xml:space="preserve">Tax calculation and application</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7</w:t>
            </w:r>
          </w:p>
        </w:tc>
        <w:tc>
          <w:tcPr>
            <w:tcW w:type="dxa" w:w="8500"/>
            <w:tcBorders>
              <w:top w:val="single" w:color="000000" w:sz="1"/>
              <w:left w:val="single" w:color="000000" w:sz="1"/>
              <w:bottom w:val="single" w:color="000000" w:sz="1"/>
              <w:right w:val="single" w:color="000000" w:sz="1"/>
            </w:tcBorders>
          </w:tcPr>
          <w:p>
            <w:r>
              <w:rPr>
                <w:sz w:val="22"/>
                <w:szCs w:val="22"/>
              </w:rPr>
              <w:t xml:space="preserve">Payment processing and collection</w:t>
            </w:r>
          </w:p>
        </w:tc>
      </w:tr>
    </w:tbl>
    <w:p>
      <w:pPr>
        <w:pStyle w:val="Heading3"/>
      </w:pPr>
      <w:r>
        <w:t xml:space="preserve">2.1.3 Out of 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w:t>
            </w:r>
          </w:p>
        </w:tc>
        <w:tc>
          <w:tcPr>
            <w:tcW w:type="dxa" w:w="8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Out of Scope</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1</w:t>
            </w:r>
          </w:p>
        </w:tc>
        <w:tc>
          <w:tcPr>
            <w:tcW w:type="dxa" w:w="8500"/>
            <w:tcBorders>
              <w:top w:val="single" w:color="000000" w:sz="1"/>
              <w:left w:val="single" w:color="000000" w:sz="1"/>
              <w:bottom w:val="single" w:color="000000" w:sz="1"/>
              <w:right w:val="single" w:color="000000" w:sz="1"/>
            </w:tcBorders>
          </w:tcPr>
          <w:p>
            <w:r>
              <w:rPr>
                <w:sz w:val="22"/>
                <w:szCs w:val="22"/>
              </w:rPr>
              <w:t xml:space="preserve">Network provisioning and activation</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2</w:t>
            </w:r>
          </w:p>
        </w:tc>
        <w:tc>
          <w:tcPr>
            <w:tcW w:type="dxa" w:w="8500"/>
            <w:tcBorders>
              <w:top w:val="single" w:color="000000" w:sz="1"/>
              <w:left w:val="single" w:color="000000" w:sz="1"/>
              <w:bottom w:val="single" w:color="000000" w:sz="1"/>
              <w:right w:val="single" w:color="000000" w:sz="1"/>
            </w:tcBorders>
          </w:tcPr>
          <w:p>
            <w:r>
              <w:rPr>
                <w:sz w:val="22"/>
                <w:szCs w:val="22"/>
              </w:rPr>
              <w:t xml:space="preserve">CRM and customer service</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3</w:t>
            </w:r>
          </w:p>
        </w:tc>
        <w:tc>
          <w:tcPr>
            <w:tcW w:type="dxa" w:w="8500"/>
            <w:tcBorders>
              <w:top w:val="single" w:color="000000" w:sz="1"/>
              <w:left w:val="single" w:color="000000" w:sz="1"/>
              <w:bottom w:val="single" w:color="000000" w:sz="1"/>
              <w:right w:val="single" w:color="000000" w:sz="1"/>
            </w:tcBorders>
          </w:tcPr>
          <w:p>
            <w:r>
              <w:rPr>
                <w:sz w:val="22"/>
                <w:szCs w:val="22"/>
              </w:rPr>
              <w:t xml:space="preserve">Fraud management system</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4</w:t>
            </w:r>
          </w:p>
        </w:tc>
        <w:tc>
          <w:tcPr>
            <w:tcW w:type="dxa" w:w="8500"/>
            <w:tcBorders>
              <w:top w:val="single" w:color="000000" w:sz="1"/>
              <w:left w:val="single" w:color="000000" w:sz="1"/>
              <w:bottom w:val="single" w:color="000000" w:sz="1"/>
              <w:right w:val="single" w:color="000000" w:sz="1"/>
            </w:tcBorders>
          </w:tcPr>
          <w:p>
            <w:r>
              <w:rPr>
                <w:sz w:val="22"/>
                <w:szCs w:val="22"/>
              </w:rPr>
              <w:t xml:space="preserve">Interconnect billing</w:t>
            </w:r>
          </w:p>
        </w:tc>
      </w:tr>
    </w:tbl>
    <w:p>
      <w:pPr>
        <w:pStyle w:val="Heading3"/>
      </w:pPr>
      <w:r>
        <w:t xml:space="preserve">2.1.4 Process Workflow TO-BE</w:t>
      </w:r>
    </w:p>
    <w:p>
      <w:pPr>
        <w:spacing w:after="200"/>
      </w:pPr>
      <w:r>
        <w:rPr>
          <w:i/>
          <w:iCs/>
          <w:sz w:val="22"/>
          <w:szCs w:val="22"/>
        </w:rPr>
        <w:t xml:space="preserve">Refer to the sequence diagrams included in this project folder for detailed process workflows.</w:t>
      </w:r>
    </w:p>
    <w:p>
      <w:pPr>
        <w:pStyle w:val="Heading3"/>
      </w:pPr>
      <w:r>
        <w:t xml:space="preserve">2.1.5 Business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Req ID</w:t>
            </w:r>
          </w:p>
        </w:tc>
        <w:tc>
          <w:tcPr>
            <w:tcW w:type="dxa" w:w="2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Requirement Name</w:t>
            </w:r>
          </w:p>
        </w:tc>
        <w:tc>
          <w:tcPr>
            <w:tcW w:type="dxa" w:w="5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Business Requirement</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BR-001</w:t>
            </w:r>
          </w:p>
        </w:tc>
        <w:tc>
          <w:tcPr>
            <w:tcW w:type="dxa" w:w="2500"/>
            <w:tcBorders>
              <w:top w:val="single" w:color="000000" w:sz="1"/>
              <w:left w:val="single" w:color="000000" w:sz="1"/>
              <w:bottom w:val="single" w:color="000000" w:sz="1"/>
              <w:right w:val="single" w:color="000000" w:sz="1"/>
            </w:tcBorders>
          </w:tcPr>
          <w:p>
            <w:r>
              <w:rPr>
                <w:sz w:val="22"/>
                <w:szCs w:val="22"/>
              </w:rPr>
              <w:t xml:space="preserve">Account Management</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manage customer accounts and subscriptions</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BR-002</w:t>
            </w:r>
          </w:p>
        </w:tc>
        <w:tc>
          <w:tcPr>
            <w:tcW w:type="dxa" w:w="2500"/>
            <w:tcBorders>
              <w:top w:val="single" w:color="000000" w:sz="1"/>
              <w:left w:val="single" w:color="000000" w:sz="1"/>
              <w:bottom w:val="single" w:color="000000" w:sz="1"/>
              <w:right w:val="single" w:color="000000" w:sz="1"/>
            </w:tcBorders>
          </w:tcPr>
          <w:p>
            <w:r>
              <w:rPr>
                <w:sz w:val="22"/>
                <w:szCs w:val="22"/>
              </w:rPr>
              <w:t xml:space="preserve">Product Catalog</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maintain product and service catalog with pricing</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BR-003</w:t>
            </w:r>
          </w:p>
        </w:tc>
        <w:tc>
          <w:tcPr>
            <w:tcW w:type="dxa" w:w="2500"/>
            <w:tcBorders>
              <w:top w:val="single" w:color="000000" w:sz="1"/>
              <w:left w:val="single" w:color="000000" w:sz="1"/>
              <w:bottom w:val="single" w:color="000000" w:sz="1"/>
              <w:right w:val="single" w:color="000000" w:sz="1"/>
            </w:tcBorders>
          </w:tcPr>
          <w:p>
            <w:r>
              <w:rPr>
                <w:sz w:val="22"/>
                <w:szCs w:val="22"/>
              </w:rPr>
              <w:t xml:space="preserve">Usage Rating</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rate usage records based on configured tariffs</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BR-004</w:t>
            </w:r>
          </w:p>
        </w:tc>
        <w:tc>
          <w:tcPr>
            <w:tcW w:type="dxa" w:w="2500"/>
            <w:tcBorders>
              <w:top w:val="single" w:color="000000" w:sz="1"/>
              <w:left w:val="single" w:color="000000" w:sz="1"/>
              <w:bottom w:val="single" w:color="000000" w:sz="1"/>
              <w:right w:val="single" w:color="000000" w:sz="1"/>
            </w:tcBorders>
          </w:tcPr>
          <w:p>
            <w:r>
              <w:rPr>
                <w:sz w:val="22"/>
                <w:szCs w:val="22"/>
              </w:rPr>
              <w:t xml:space="preserve">Real-time Charging</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perform real-time balance deduction for prepaid</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BR-005</w:t>
            </w:r>
          </w:p>
        </w:tc>
        <w:tc>
          <w:tcPr>
            <w:tcW w:type="dxa" w:w="2500"/>
            <w:tcBorders>
              <w:top w:val="single" w:color="000000" w:sz="1"/>
              <w:left w:val="single" w:color="000000" w:sz="1"/>
              <w:bottom w:val="single" w:color="000000" w:sz="1"/>
              <w:right w:val="single" w:color="000000" w:sz="1"/>
            </w:tcBorders>
          </w:tcPr>
          <w:p>
            <w:r>
              <w:rPr>
                <w:sz w:val="22"/>
                <w:szCs w:val="22"/>
              </w:rPr>
              <w:t xml:space="preserve">Allowances</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apply free units and allowances from bundles</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BR-006</w:t>
            </w:r>
          </w:p>
        </w:tc>
        <w:tc>
          <w:tcPr>
            <w:tcW w:type="dxa" w:w="2500"/>
            <w:tcBorders>
              <w:top w:val="single" w:color="000000" w:sz="1"/>
              <w:left w:val="single" w:color="000000" w:sz="1"/>
              <w:bottom w:val="single" w:color="000000" w:sz="1"/>
              <w:right w:val="single" w:color="000000" w:sz="1"/>
            </w:tcBorders>
          </w:tcPr>
          <w:p>
            <w:r>
              <w:rPr>
                <w:sz w:val="22"/>
                <w:szCs w:val="22"/>
              </w:rPr>
              <w:t xml:space="preserve">Invoice Generation</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generate monthly invoices with itemized details</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BR-007</w:t>
            </w:r>
          </w:p>
        </w:tc>
        <w:tc>
          <w:tcPr>
            <w:tcW w:type="dxa" w:w="2500"/>
            <w:tcBorders>
              <w:top w:val="single" w:color="000000" w:sz="1"/>
              <w:left w:val="single" w:color="000000" w:sz="1"/>
              <w:bottom w:val="single" w:color="000000" w:sz="1"/>
              <w:right w:val="single" w:color="000000" w:sz="1"/>
            </w:tcBorders>
          </w:tcPr>
          <w:p>
            <w:r>
              <w:rPr>
                <w:sz w:val="22"/>
                <w:szCs w:val="22"/>
              </w:rPr>
              <w:t xml:space="preserve">Tax Calculation</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calculate and apply taxes per regulatory requirements</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BR-008</w:t>
            </w:r>
          </w:p>
        </w:tc>
        <w:tc>
          <w:tcPr>
            <w:tcW w:type="dxa" w:w="2500"/>
            <w:tcBorders>
              <w:top w:val="single" w:color="000000" w:sz="1"/>
              <w:left w:val="single" w:color="000000" w:sz="1"/>
              <w:bottom w:val="single" w:color="000000" w:sz="1"/>
              <w:right w:val="single" w:color="000000" w:sz="1"/>
            </w:tcBorders>
          </w:tcPr>
          <w:p>
            <w:r>
              <w:rPr>
                <w:sz w:val="22"/>
                <w:szCs w:val="22"/>
              </w:rPr>
              <w:t xml:space="preserve">Payment Processing</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process payments via multiple channels</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BR-009</w:t>
            </w:r>
          </w:p>
        </w:tc>
        <w:tc>
          <w:tcPr>
            <w:tcW w:type="dxa" w:w="2500"/>
            <w:tcBorders>
              <w:top w:val="single" w:color="000000" w:sz="1"/>
              <w:left w:val="single" w:color="000000" w:sz="1"/>
              <w:bottom w:val="single" w:color="000000" w:sz="1"/>
              <w:right w:val="single" w:color="000000" w:sz="1"/>
            </w:tcBorders>
          </w:tcPr>
          <w:p>
            <w:r>
              <w:rPr>
                <w:sz w:val="22"/>
                <w:szCs w:val="22"/>
              </w:rPr>
              <w:t xml:space="preserve">Dunning</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manage collection workflow for overdue accounts</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BR-010</w:t>
            </w:r>
          </w:p>
        </w:tc>
        <w:tc>
          <w:tcPr>
            <w:tcW w:type="dxa" w:w="2500"/>
            <w:tcBorders>
              <w:top w:val="single" w:color="000000" w:sz="1"/>
              <w:left w:val="single" w:color="000000" w:sz="1"/>
              <w:bottom w:val="single" w:color="000000" w:sz="1"/>
              <w:right w:val="single" w:color="000000" w:sz="1"/>
            </w:tcBorders>
          </w:tcPr>
          <w:p>
            <w:r>
              <w:rPr>
                <w:sz w:val="22"/>
                <w:szCs w:val="22"/>
              </w:rPr>
              <w:t xml:space="preserve">Balance Notifications</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send low balance alerts to prepaid customers</w:t>
            </w:r>
          </w:p>
        </w:tc>
      </w:tr>
    </w:tbl>
    <w:p>
      <w:pPr>
        <w:pStyle w:val="Heading3"/>
      </w:pPr>
      <w:r>
        <w:t xml:space="preserve">2.1.6 Business Rules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Rule ID</w:t>
            </w:r>
          </w:p>
        </w:tc>
        <w:tc>
          <w:tcPr>
            <w:tcW w:type="dxa" w:w="2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Rule Name</w:t>
            </w:r>
          </w:p>
        </w:tc>
        <w:tc>
          <w:tcPr>
            <w:tcW w:type="dxa" w:w="5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Business Rule</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BRL-001</w:t>
            </w:r>
          </w:p>
        </w:tc>
        <w:tc>
          <w:tcPr>
            <w:tcW w:type="dxa" w:w="2500"/>
            <w:tcBorders>
              <w:top w:val="single" w:color="000000" w:sz="1"/>
              <w:left w:val="single" w:color="000000" w:sz="1"/>
              <w:bottom w:val="single" w:color="000000" w:sz="1"/>
              <w:right w:val="single" w:color="000000" w:sz="1"/>
            </w:tcBorders>
          </w:tcPr>
          <w:p>
            <w:r>
              <w:rPr>
                <w:sz w:val="22"/>
                <w:szCs w:val="22"/>
              </w:rPr>
              <w:t xml:space="preserve">Grace Period</w:t>
            </w:r>
          </w:p>
        </w:tc>
        <w:tc>
          <w:tcPr>
            <w:tcW w:type="dxa" w:w="5500"/>
            <w:tcBorders>
              <w:top w:val="single" w:color="000000" w:sz="1"/>
              <w:left w:val="single" w:color="000000" w:sz="1"/>
              <w:bottom w:val="single" w:color="000000" w:sz="1"/>
              <w:right w:val="single" w:color="000000" w:sz="1"/>
            </w:tcBorders>
          </w:tcPr>
          <w:p>
            <w:r>
              <w:rPr>
                <w:sz w:val="22"/>
                <w:szCs w:val="22"/>
              </w:rPr>
              <w:t xml:space="preserve">Postpaid accounts have 14-day grace period after due date</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BRL-002</w:t>
            </w:r>
          </w:p>
        </w:tc>
        <w:tc>
          <w:tcPr>
            <w:tcW w:type="dxa" w:w="2500"/>
            <w:tcBorders>
              <w:top w:val="single" w:color="000000" w:sz="1"/>
              <w:left w:val="single" w:color="000000" w:sz="1"/>
              <w:bottom w:val="single" w:color="000000" w:sz="1"/>
              <w:right w:val="single" w:color="000000" w:sz="1"/>
            </w:tcBorders>
          </w:tcPr>
          <w:p>
            <w:r>
              <w:rPr>
                <w:sz w:val="22"/>
                <w:szCs w:val="22"/>
              </w:rPr>
              <w:t xml:space="preserve">Low Balance</w:t>
            </w:r>
          </w:p>
        </w:tc>
        <w:tc>
          <w:tcPr>
            <w:tcW w:type="dxa" w:w="5500"/>
            <w:tcBorders>
              <w:top w:val="single" w:color="000000" w:sz="1"/>
              <w:left w:val="single" w:color="000000" w:sz="1"/>
              <w:bottom w:val="single" w:color="000000" w:sz="1"/>
              <w:right w:val="single" w:color="000000" w:sz="1"/>
            </w:tcBorders>
          </w:tcPr>
          <w:p>
            <w:r>
              <w:rPr>
                <w:sz w:val="22"/>
                <w:szCs w:val="22"/>
              </w:rPr>
              <w:t xml:space="preserve">Alert is sent when prepaid balance falls below 10 SAR</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BRL-003</w:t>
            </w:r>
          </w:p>
        </w:tc>
        <w:tc>
          <w:tcPr>
            <w:tcW w:type="dxa" w:w="2500"/>
            <w:tcBorders>
              <w:top w:val="single" w:color="000000" w:sz="1"/>
              <w:left w:val="single" w:color="000000" w:sz="1"/>
              <w:bottom w:val="single" w:color="000000" w:sz="1"/>
              <w:right w:val="single" w:color="000000" w:sz="1"/>
            </w:tcBorders>
          </w:tcPr>
          <w:p>
            <w:r>
              <w:rPr>
                <w:sz w:val="22"/>
                <w:szCs w:val="22"/>
              </w:rPr>
              <w:t xml:space="preserve">Service Suspension</w:t>
            </w:r>
          </w:p>
        </w:tc>
        <w:tc>
          <w:tcPr>
            <w:tcW w:type="dxa" w:w="5500"/>
            <w:tcBorders>
              <w:top w:val="single" w:color="000000" w:sz="1"/>
              <w:left w:val="single" w:color="000000" w:sz="1"/>
              <w:bottom w:val="single" w:color="000000" w:sz="1"/>
              <w:right w:val="single" w:color="000000" w:sz="1"/>
            </w:tcBorders>
          </w:tcPr>
          <w:p>
            <w:r>
              <w:rPr>
                <w:sz w:val="22"/>
                <w:szCs w:val="22"/>
              </w:rPr>
              <w:t xml:space="preserve">Service is suspended after 30 days of non-payment</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BRL-004</w:t>
            </w:r>
          </w:p>
        </w:tc>
        <w:tc>
          <w:tcPr>
            <w:tcW w:type="dxa" w:w="2500"/>
            <w:tcBorders>
              <w:top w:val="single" w:color="000000" w:sz="1"/>
              <w:left w:val="single" w:color="000000" w:sz="1"/>
              <w:bottom w:val="single" w:color="000000" w:sz="1"/>
              <w:right w:val="single" w:color="000000" w:sz="1"/>
            </w:tcBorders>
          </w:tcPr>
          <w:p>
            <w:r>
              <w:rPr>
                <w:sz w:val="22"/>
                <w:szCs w:val="22"/>
              </w:rPr>
              <w:t xml:space="preserve">Rollover</w:t>
            </w:r>
          </w:p>
        </w:tc>
        <w:tc>
          <w:tcPr>
            <w:tcW w:type="dxa" w:w="5500"/>
            <w:tcBorders>
              <w:top w:val="single" w:color="000000" w:sz="1"/>
              <w:left w:val="single" w:color="000000" w:sz="1"/>
              <w:bottom w:val="single" w:color="000000" w:sz="1"/>
              <w:right w:val="single" w:color="000000" w:sz="1"/>
            </w:tcBorders>
          </w:tcPr>
          <w:p>
            <w:r>
              <w:rPr>
                <w:sz w:val="22"/>
                <w:szCs w:val="22"/>
              </w:rPr>
              <w:t xml:space="preserve">Unused data allowances roll over for maximum 1 month</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b/>
      <w:bCs/>
      <w:color w:val="1F4E79"/>
      <w:sz w:val="28"/>
      <w:szCs w:val="28"/>
    </w:rPr>
  </w:style>
  <w:style w:type="paragraph" w:styleId="Heading2">
    <w:name w:val="Heading 2"/>
    <w:basedOn w:val="Normal"/>
    <w:next w:val="Normal"/>
    <w:qFormat/>
    <w:pPr>
      <w:spacing w:before="300" w:after="150"/>
      <w:outlineLvl w:val="1"/>
    </w:pPr>
    <w:rPr>
      <w:b/>
      <w:bCs/>
      <w:color w:val="2E75B6"/>
      <w:sz w:val="26"/>
      <w:szCs w:val="26"/>
    </w:rPr>
  </w:style>
  <w:style w:type="paragraph" w:styleId="Heading3">
    <w:name w:val="Heading 3"/>
    <w:basedOn w:val="Normal"/>
    <w:next w:val="Normal"/>
    <w:qFormat/>
    <w:pPr>
      <w:spacing w:before="200" w:after="100"/>
      <w:outlineLvl w:val="2"/>
    </w:pPr>
    <w:rPr>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2026-02-17T08:43:50.290Z</dcterms:created>
  <dcterms:modified xsi:type="dcterms:W3CDTF">2026-02-17T08:43:50.290Z</dcterms:modified>
</cp:coreProperties>
</file>

<file path=docProps/custom.xml><?xml version="1.0" encoding="utf-8"?>
<Properties xmlns="http://schemas.openxmlformats.org/officeDocument/2006/custom-properties" xmlns:vt="http://schemas.openxmlformats.org/officeDocument/2006/docPropsVTypes"/>
</file>