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206240" cy="3540983"/>
            <wp:docPr id="21" name="Picture 21"/>
            <wp:cNvGraphicFramePr>
              <a:graphicFrameLocks noChangeAspect="1"/>
            </wp:cNvGraphicFramePr>
            <a:graphic>
              <a:graphicData uri="http://schemas.openxmlformats.org/drawingml/2006/picture">
                <pic:pic>
                  <pic:nvPicPr>
                    <pic:cNvPr id="0" name="fig7_pvloop.png"/>
                    <pic:cNvPicPr/>
                  </pic:nvPicPr>
                  <pic:blipFill>
                    <a:blip r:embed="rId29"/>
                    <a:stretch>
                      <a:fillRect/>
                    </a:stretch>
                  </pic:blipFill>
                  <pic:spPr>
                    <a:xfrm>
                      <a:off x="0" y="0"/>
                      <a:ext cx="4206240" cy="3540983"/>
                    </a:xfrm>
                    <a:prstGeom prst="rect"/>
                  </pic:spPr>
                </pic:pic>
              </a:graphicData>
            </a:graphic>
          </wp:inline>
        </w:drawing>
      </w:r>
    </w:p>
    <w:p>
      <w:pPr>
        <w:spacing w:after="20"/>
        <w:jc w:val="both"/>
      </w:pPr>
      <w:r>
        <w:rPr>
          <w:b/>
          <w:sz w:val="18"/>
        </w:rPr>
        <w:t xml:space="preserve">Figure 7. </w:t>
      </w:r>
      <w:r>
        <w:rPr>
          <w:b w:val="0"/>
          <w:i w:val="0"/>
          <w:sz w:val="18"/>
        </w:rPr>
        <w:t>Schematic left ventricular pressure–volume loop. The enclosed area represents stroke work; the pressure–volume area (PVA) additionally incorporates potential energy. Original schematic.</w:t>
      </w:r>
    </w:p>
    <w:p>
      <w:pPr>
        <w:spacing w:after="160"/>
        <w:jc w:val="both"/>
      </w:pPr>
      <w:r>
        <w:rPr>
          <w:b w:val="0"/>
          <w:i/>
          <w:sz w:val="16"/>
        </w:rPr>
        <w:t>EDPVR, end-diastolic pressure–volume relationship; ESPVR, end-systolic pressure–volume relationship; LV, left ventricle; PVA, pressure–volume area. Diagram is illustrative and not drawn to scale.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