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6961E"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 Introduction</w:t>
      </w:r>
    </w:p>
    <w:p w14:paraId="5019DF21"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 xml:space="preserve">1.1 Aortic stenosis and left ventricular </w:t>
      </w:r>
      <w:proofErr w:type="spellStart"/>
      <w:r w:rsidRPr="00163DF1">
        <w:rPr>
          <w:rFonts w:ascii="Times New Roman" w:hAnsi="Times New Roman" w:cs="Times New Roman"/>
          <w:b/>
          <w:bCs/>
          <w:sz w:val="24"/>
          <w:szCs w:val="24"/>
          <w:lang w:val="en-US"/>
        </w:rPr>
        <w:t>haemodynamic</w:t>
      </w:r>
      <w:proofErr w:type="spellEnd"/>
      <w:r w:rsidRPr="00163DF1">
        <w:rPr>
          <w:rFonts w:ascii="Times New Roman" w:hAnsi="Times New Roman" w:cs="Times New Roman"/>
          <w:b/>
          <w:bCs/>
          <w:sz w:val="24"/>
          <w:szCs w:val="24"/>
          <w:lang w:val="en-US"/>
        </w:rPr>
        <w:t xml:space="preserve"> burden</w:t>
      </w:r>
    </w:p>
    <w:p w14:paraId="0B91D3DA"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Aortic stenosis (AS) is a progressive valvular heart disease </w:t>
      </w:r>
      <w:proofErr w:type="spellStart"/>
      <w:r w:rsidRPr="00163DF1">
        <w:rPr>
          <w:rFonts w:ascii="Times New Roman" w:hAnsi="Times New Roman" w:cs="Times New Roman"/>
          <w:sz w:val="24"/>
          <w:szCs w:val="24"/>
          <w:lang w:val="en-US"/>
        </w:rPr>
        <w:t>characterised</w:t>
      </w:r>
      <w:proofErr w:type="spellEnd"/>
      <w:r w:rsidRPr="00163DF1">
        <w:rPr>
          <w:rFonts w:ascii="Times New Roman" w:hAnsi="Times New Roman" w:cs="Times New Roman"/>
          <w:sz w:val="24"/>
          <w:szCs w:val="24"/>
          <w:lang w:val="en-US"/>
        </w:rPr>
        <w:t xml:space="preserve"> by narrowing of the aortic valve and obstruction to left ventricular (LV) outflow. Increasing valvular obstruction imposes a chronic pressure load on the LV, which initially adapts through structural and functional </w:t>
      </w:r>
      <w:proofErr w:type="spellStart"/>
      <w:r w:rsidRPr="00163DF1">
        <w:rPr>
          <w:rFonts w:ascii="Times New Roman" w:hAnsi="Times New Roman" w:cs="Times New Roman"/>
          <w:sz w:val="24"/>
          <w:szCs w:val="24"/>
          <w:lang w:val="en-US"/>
        </w:rPr>
        <w:t>remodelling</w:t>
      </w:r>
      <w:proofErr w:type="spellEnd"/>
      <w:r w:rsidRPr="00163DF1">
        <w:rPr>
          <w:rFonts w:ascii="Times New Roman" w:hAnsi="Times New Roman" w:cs="Times New Roman"/>
          <w:sz w:val="24"/>
          <w:szCs w:val="24"/>
          <w:lang w:val="en-US"/>
        </w:rPr>
        <w:t xml:space="preserve"> to maintain cardiac output. Persistent pressure overload can result in LV hypertrophy, impaired relaxation and progressive myocardial dysfunction. Adverse ventricular </w:t>
      </w:r>
      <w:proofErr w:type="spellStart"/>
      <w:r w:rsidRPr="00163DF1">
        <w:rPr>
          <w:rFonts w:ascii="Times New Roman" w:hAnsi="Times New Roman" w:cs="Times New Roman"/>
          <w:sz w:val="24"/>
          <w:szCs w:val="24"/>
          <w:lang w:val="en-US"/>
        </w:rPr>
        <w:t>remodelling</w:t>
      </w:r>
      <w:proofErr w:type="spellEnd"/>
      <w:r w:rsidRPr="00163DF1">
        <w:rPr>
          <w:rFonts w:ascii="Times New Roman" w:hAnsi="Times New Roman" w:cs="Times New Roman"/>
          <w:sz w:val="24"/>
          <w:szCs w:val="24"/>
          <w:lang w:val="en-US"/>
        </w:rPr>
        <w:t xml:space="preserve"> may develop before a substantial reduction in left ventricular ejection fraction (LVEF), meaning that preserved systolic function does not necessarily indicate an absence of ventricular </w:t>
      </w:r>
      <w:proofErr w:type="gramStart"/>
      <w:r w:rsidRPr="00163DF1">
        <w:rPr>
          <w:rFonts w:ascii="Times New Roman" w:hAnsi="Times New Roman" w:cs="Times New Roman"/>
          <w:sz w:val="24"/>
          <w:szCs w:val="24"/>
          <w:lang w:val="en-US"/>
        </w:rPr>
        <w:t>consequences.¹</w:t>
      </w:r>
      <w:proofErr w:type="gramEnd"/>
    </w:p>
    <w:p w14:paraId="74790405"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Assessment of AS severity is primarily based on transthoracic echocardiography (TTE), using peak aortic jet velocity, mean transvalvular pressure gradient and aortic valve area (AVA). These measurements remain central to clinical decision-making but are subject to </w:t>
      </w:r>
      <w:proofErr w:type="spellStart"/>
      <w:r w:rsidRPr="00163DF1">
        <w:rPr>
          <w:rFonts w:ascii="Times New Roman" w:hAnsi="Times New Roman" w:cs="Times New Roman"/>
          <w:sz w:val="24"/>
          <w:szCs w:val="24"/>
          <w:lang w:val="en-US"/>
        </w:rPr>
        <w:t>recognised</w:t>
      </w:r>
      <w:proofErr w:type="spellEnd"/>
      <w:r w:rsidRPr="00163DF1">
        <w:rPr>
          <w:rFonts w:ascii="Times New Roman" w:hAnsi="Times New Roman" w:cs="Times New Roman"/>
          <w:sz w:val="24"/>
          <w:szCs w:val="24"/>
          <w:lang w:val="en-US"/>
        </w:rPr>
        <w:t xml:space="preserve"> methodological limitations. Doppler-derived velocity depends on alignment between the ultrasound beam and the direction of blood flow, while calculation of AVA depends on measurement of the LV outflow tract. Complex or eccentric flow jets can therefore introduce measurement uncertainty. Discordance between AVA, peak velocity and mean gradient may also occur, particularly when flow conditions or other </w:t>
      </w:r>
      <w:proofErr w:type="spellStart"/>
      <w:r w:rsidRPr="00163DF1">
        <w:rPr>
          <w:rFonts w:ascii="Times New Roman" w:hAnsi="Times New Roman" w:cs="Times New Roman"/>
          <w:sz w:val="24"/>
          <w:szCs w:val="24"/>
          <w:lang w:val="en-US"/>
        </w:rPr>
        <w:t>haemodynamic</w:t>
      </w:r>
      <w:proofErr w:type="spellEnd"/>
      <w:r w:rsidRPr="00163DF1">
        <w:rPr>
          <w:rFonts w:ascii="Times New Roman" w:hAnsi="Times New Roman" w:cs="Times New Roman"/>
          <w:sz w:val="24"/>
          <w:szCs w:val="24"/>
          <w:lang w:val="en-US"/>
        </w:rPr>
        <w:t xml:space="preserve"> factors influence the relationship between valve area and transvalvular </w:t>
      </w:r>
      <w:proofErr w:type="gramStart"/>
      <w:r w:rsidRPr="00163DF1">
        <w:rPr>
          <w:rFonts w:ascii="Times New Roman" w:hAnsi="Times New Roman" w:cs="Times New Roman"/>
          <w:sz w:val="24"/>
          <w:szCs w:val="24"/>
          <w:lang w:val="en-US"/>
        </w:rPr>
        <w:t>gradient.¹</w:t>
      </w:r>
      <w:proofErr w:type="gramEnd"/>
      <w:r w:rsidRPr="00163DF1">
        <w:rPr>
          <w:rFonts w:ascii="Times New Roman" w:hAnsi="Times New Roman" w:cs="Times New Roman"/>
          <w:sz w:val="24"/>
          <w:szCs w:val="24"/>
          <w:lang w:val="en-US"/>
        </w:rPr>
        <w:t xml:space="preserve"> Pressure recovery can further contribute to differences between Doppler-derived and invasive pressure measurements.²</w:t>
      </w:r>
    </w:p>
    <w:p w14:paraId="619C2C00"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The </w:t>
      </w:r>
      <w:proofErr w:type="spellStart"/>
      <w:r w:rsidRPr="00163DF1">
        <w:rPr>
          <w:rFonts w:ascii="Times New Roman" w:hAnsi="Times New Roman" w:cs="Times New Roman"/>
          <w:sz w:val="24"/>
          <w:szCs w:val="24"/>
          <w:lang w:val="en-US"/>
        </w:rPr>
        <w:t>haemodynamic</w:t>
      </w:r>
      <w:proofErr w:type="spellEnd"/>
      <w:r w:rsidRPr="00163DF1">
        <w:rPr>
          <w:rFonts w:ascii="Times New Roman" w:hAnsi="Times New Roman" w:cs="Times New Roman"/>
          <w:sz w:val="24"/>
          <w:szCs w:val="24"/>
          <w:lang w:val="en-US"/>
        </w:rPr>
        <w:t xml:space="preserve"> consequences of AS extend beyond measurement of the stenotic valve itself. During ventricular ejection, blood accelerates and converges towards the narrowed valve orifice, while chronic pressure overload can alter LV geometry and filling. These changes may influence the </w:t>
      </w:r>
      <w:proofErr w:type="spellStart"/>
      <w:r w:rsidRPr="00163DF1">
        <w:rPr>
          <w:rFonts w:ascii="Times New Roman" w:hAnsi="Times New Roman" w:cs="Times New Roman"/>
          <w:sz w:val="24"/>
          <w:szCs w:val="24"/>
          <w:lang w:val="en-US"/>
        </w:rPr>
        <w:t>organisation</w:t>
      </w:r>
      <w:proofErr w:type="spellEnd"/>
      <w:r w:rsidRPr="00163DF1">
        <w:rPr>
          <w:rFonts w:ascii="Times New Roman" w:hAnsi="Times New Roman" w:cs="Times New Roman"/>
          <w:sz w:val="24"/>
          <w:szCs w:val="24"/>
          <w:lang w:val="en-US"/>
        </w:rPr>
        <w:t xml:space="preserve"> and energetic characteristics of blood flow within the LV. </w:t>
      </w:r>
      <w:proofErr w:type="spellStart"/>
      <w:r w:rsidRPr="00163DF1">
        <w:rPr>
          <w:rFonts w:ascii="Times New Roman" w:hAnsi="Times New Roman" w:cs="Times New Roman"/>
          <w:sz w:val="24"/>
          <w:szCs w:val="24"/>
          <w:lang w:val="en-US"/>
        </w:rPr>
        <w:t>Characterising</w:t>
      </w:r>
      <w:proofErr w:type="spellEnd"/>
      <w:r w:rsidRPr="00163DF1">
        <w:rPr>
          <w:rFonts w:ascii="Times New Roman" w:hAnsi="Times New Roman" w:cs="Times New Roman"/>
          <w:sz w:val="24"/>
          <w:szCs w:val="24"/>
          <w:lang w:val="en-US"/>
        </w:rPr>
        <w:t xml:space="preserve"> intraventricular flow may therefore provide a complementary description of the </w:t>
      </w:r>
      <w:proofErr w:type="spellStart"/>
      <w:r w:rsidRPr="00163DF1">
        <w:rPr>
          <w:rFonts w:ascii="Times New Roman" w:hAnsi="Times New Roman" w:cs="Times New Roman"/>
          <w:sz w:val="24"/>
          <w:szCs w:val="24"/>
          <w:lang w:val="en-US"/>
        </w:rPr>
        <w:t>haemodynamic</w:t>
      </w:r>
      <w:proofErr w:type="spellEnd"/>
      <w:r w:rsidRPr="00163DF1">
        <w:rPr>
          <w:rFonts w:ascii="Times New Roman" w:hAnsi="Times New Roman" w:cs="Times New Roman"/>
          <w:sz w:val="24"/>
          <w:szCs w:val="24"/>
          <w:lang w:val="en-US"/>
        </w:rPr>
        <w:t xml:space="preserve"> consequences of AS.³</w:t>
      </w:r>
    </w:p>
    <w:p w14:paraId="3F50E354"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1.2 4D-flow CMR and assessment of left ventricular flow</w:t>
      </w:r>
    </w:p>
    <w:p w14:paraId="1D2DD380"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Four-dimensional flow cardiovascular magnetic resonance (4D-flow CMR) is a time-resolved three-dimensional phase-contrast technique that measures blood velocity in three spatial directions throughout the cardiac cycle. The resulting velocity field provides information about the spatial and temporal </w:t>
      </w:r>
      <w:proofErr w:type="spellStart"/>
      <w:r w:rsidRPr="00163DF1">
        <w:rPr>
          <w:rFonts w:ascii="Times New Roman" w:hAnsi="Times New Roman" w:cs="Times New Roman"/>
          <w:sz w:val="24"/>
          <w:szCs w:val="24"/>
          <w:lang w:val="en-US"/>
        </w:rPr>
        <w:t>organisation</w:t>
      </w:r>
      <w:proofErr w:type="spellEnd"/>
      <w:r w:rsidRPr="00163DF1">
        <w:rPr>
          <w:rFonts w:ascii="Times New Roman" w:hAnsi="Times New Roman" w:cs="Times New Roman"/>
          <w:sz w:val="24"/>
          <w:szCs w:val="24"/>
          <w:lang w:val="en-US"/>
        </w:rPr>
        <w:t xml:space="preserve"> of blood flow and permits retrospective interrogation of different regions and planes within the acquired </w:t>
      </w:r>
      <w:proofErr w:type="gramStart"/>
      <w:r w:rsidRPr="00163DF1">
        <w:rPr>
          <w:rFonts w:ascii="Times New Roman" w:hAnsi="Times New Roman" w:cs="Times New Roman"/>
          <w:sz w:val="24"/>
          <w:szCs w:val="24"/>
          <w:lang w:val="en-US"/>
        </w:rPr>
        <w:t>volume.⁴</w:t>
      </w:r>
      <w:proofErr w:type="gramEnd"/>
    </w:p>
    <w:p w14:paraId="0217A202"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4D-flow CMR has been investigated as a complementary approach to conventional echocardiographic assessment of AS. Studies have shown that 4D-flow CMR can quantify aortic flow velocity and pressure gradients while providing additional information about the three-dimensional characteristics of stenotic </w:t>
      </w:r>
      <w:proofErr w:type="gramStart"/>
      <w:r w:rsidRPr="00163DF1">
        <w:rPr>
          <w:rFonts w:ascii="Times New Roman" w:hAnsi="Times New Roman" w:cs="Times New Roman"/>
          <w:sz w:val="24"/>
          <w:szCs w:val="24"/>
          <w:lang w:val="en-US"/>
        </w:rPr>
        <w:t>flow.⁵</w:t>
      </w:r>
      <w:proofErr w:type="gramEnd"/>
      <w:r w:rsidRPr="00163DF1">
        <w:rPr>
          <w:rFonts w:ascii="Times New Roman" w:hAnsi="Times New Roman" w:cs="Times New Roman"/>
          <w:sz w:val="24"/>
          <w:szCs w:val="24"/>
          <w:lang w:val="en-US"/>
        </w:rPr>
        <w:t xml:space="preserve">˒⁶ Unlike Doppler echocardiography, 4D-flow CMR is not dependent on alignment with a predefined ultrasound beam and can </w:t>
      </w:r>
      <w:proofErr w:type="spellStart"/>
      <w:r w:rsidRPr="00163DF1">
        <w:rPr>
          <w:rFonts w:ascii="Times New Roman" w:hAnsi="Times New Roman" w:cs="Times New Roman"/>
          <w:sz w:val="24"/>
          <w:szCs w:val="24"/>
          <w:lang w:val="en-US"/>
        </w:rPr>
        <w:t>characterise</w:t>
      </w:r>
      <w:proofErr w:type="spellEnd"/>
      <w:r w:rsidRPr="00163DF1">
        <w:rPr>
          <w:rFonts w:ascii="Times New Roman" w:hAnsi="Times New Roman" w:cs="Times New Roman"/>
          <w:sz w:val="24"/>
          <w:szCs w:val="24"/>
          <w:lang w:val="en-US"/>
        </w:rPr>
        <w:t xml:space="preserve"> flow regardless of its spatial orientation. However, 4D-flow measurements remain influenced by acquisition and post-processing factors, including spatial and temporal resolution, velocity </w:t>
      </w:r>
      <w:r w:rsidRPr="00163DF1">
        <w:rPr>
          <w:rFonts w:ascii="Times New Roman" w:hAnsi="Times New Roman" w:cs="Times New Roman"/>
          <w:sz w:val="24"/>
          <w:szCs w:val="24"/>
          <w:lang w:val="en-US"/>
        </w:rPr>
        <w:lastRenderedPageBreak/>
        <w:t>encoding and characteristics of the velocity field.⁴ Published work has demonstrated sensitivity of 4D-flow-derived energetic measurements to spatial resolution, while scan-rescan studies have evaluated the reproducibility of LV kinetic energy, viscous energy loss and vorticity measurements.⁷˒⁸ Differences between Doppler echocardiography and 4D-flow CMR may also occur because the two techniques use different acquisition principles and are subject to different methodological limitations.⁵˒⁶˒⁹</w:t>
      </w:r>
    </w:p>
    <w:p w14:paraId="5FAEC54C"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The PREFER-CMR registry has investigated the application of 4D-flow CMR in AS. Grafton-Clarke et al. studied 30 patients with AS who underwent TTE and 4D-flow CMR and reported that 4D-flow-derived peak aortic velocity was associated with subsequent aortic valve intervention, whereas the corresponding Doppler-derived measure did not demonstrate the same association.⁹ These findings suggest that 4D-flow CMR may provide complementary </w:t>
      </w:r>
      <w:proofErr w:type="spellStart"/>
      <w:r w:rsidRPr="00163DF1">
        <w:rPr>
          <w:rFonts w:ascii="Times New Roman" w:hAnsi="Times New Roman" w:cs="Times New Roman"/>
          <w:sz w:val="24"/>
          <w:szCs w:val="24"/>
          <w:lang w:val="en-US"/>
        </w:rPr>
        <w:t>haemodynamic</w:t>
      </w:r>
      <w:proofErr w:type="spellEnd"/>
      <w:r w:rsidRPr="00163DF1">
        <w:rPr>
          <w:rFonts w:ascii="Times New Roman" w:hAnsi="Times New Roman" w:cs="Times New Roman"/>
          <w:sz w:val="24"/>
          <w:szCs w:val="24"/>
          <w:lang w:val="en-US"/>
        </w:rPr>
        <w:t xml:space="preserve"> information in AS, particularly when conventional measurements are discordant. However, the published analysis focused primarily on aortic </w:t>
      </w:r>
      <w:proofErr w:type="spellStart"/>
      <w:r w:rsidRPr="00163DF1">
        <w:rPr>
          <w:rFonts w:ascii="Times New Roman" w:hAnsi="Times New Roman" w:cs="Times New Roman"/>
          <w:sz w:val="24"/>
          <w:szCs w:val="24"/>
          <w:lang w:val="en-US"/>
        </w:rPr>
        <w:t>haemodynamics</w:t>
      </w:r>
      <w:proofErr w:type="spellEnd"/>
      <w:r w:rsidRPr="00163DF1">
        <w:rPr>
          <w:rFonts w:ascii="Times New Roman" w:hAnsi="Times New Roman" w:cs="Times New Roman"/>
          <w:sz w:val="24"/>
          <w:szCs w:val="24"/>
          <w:lang w:val="en-US"/>
        </w:rPr>
        <w:t xml:space="preserve"> and used a different post-processing approach from the MASS-based analysis undertaken in the present study. The present analysis therefore examined LV flow energetics within a subset of the available AS datasets.</w:t>
      </w:r>
    </w:p>
    <w:p w14:paraId="4ED3D2A5"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An important advantage of 4D-flow CMR is that the same three-directional velocity dataset can be used to investigate LV blood flow across the cardiac cycle. This provides an opportunity to derive multiple complementary measures of intracavitary flow </w:t>
      </w:r>
      <w:proofErr w:type="spellStart"/>
      <w:r w:rsidRPr="00163DF1">
        <w:rPr>
          <w:rFonts w:ascii="Times New Roman" w:hAnsi="Times New Roman" w:cs="Times New Roman"/>
          <w:sz w:val="24"/>
          <w:szCs w:val="24"/>
          <w:lang w:val="en-US"/>
        </w:rPr>
        <w:t>organisation</w:t>
      </w:r>
      <w:proofErr w:type="spellEnd"/>
      <w:r w:rsidRPr="00163DF1">
        <w:rPr>
          <w:rFonts w:ascii="Times New Roman" w:hAnsi="Times New Roman" w:cs="Times New Roman"/>
          <w:sz w:val="24"/>
          <w:szCs w:val="24"/>
          <w:lang w:val="en-US"/>
        </w:rPr>
        <w:t xml:space="preserve"> and energetics from a common velocity field.</w:t>
      </w:r>
    </w:p>
    <w:p w14:paraId="2F44F336"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1.3 Left ventricular flow energetics</w:t>
      </w:r>
    </w:p>
    <w:p w14:paraId="03332E58"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Three complementary flow-energetic measures were considered in the present study: kinetic energy, vorticity and energy loss. These measures describe different aspects of intracardiac flow and were therefore considered separately across the cardiac cycle.</w:t>
      </w:r>
    </w:p>
    <w:p w14:paraId="5D85A3A2"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LV blood-flow kinetic energy describes the energy associated with the movement of blood within the ventricular cavity and can be derived from the measured velocity field. </w:t>
      </w:r>
      <w:proofErr w:type="spellStart"/>
      <w:r w:rsidRPr="00163DF1">
        <w:rPr>
          <w:rFonts w:ascii="Times New Roman" w:hAnsi="Times New Roman" w:cs="Times New Roman"/>
          <w:sz w:val="24"/>
          <w:szCs w:val="24"/>
          <w:lang w:val="en-US"/>
        </w:rPr>
        <w:t>Normalisation</w:t>
      </w:r>
      <w:proofErr w:type="spellEnd"/>
      <w:r w:rsidRPr="00163DF1">
        <w:rPr>
          <w:rFonts w:ascii="Times New Roman" w:hAnsi="Times New Roman" w:cs="Times New Roman"/>
          <w:sz w:val="24"/>
          <w:szCs w:val="24"/>
          <w:lang w:val="en-US"/>
        </w:rPr>
        <w:t xml:space="preserve"> to LV end-diastolic volume (EDV) can account for differences in ventricular size when comparing kinetic energy between individuals. </w:t>
      </w:r>
      <w:proofErr w:type="spellStart"/>
      <w:r w:rsidRPr="00163DF1">
        <w:rPr>
          <w:rFonts w:ascii="Times New Roman" w:hAnsi="Times New Roman" w:cs="Times New Roman"/>
          <w:sz w:val="24"/>
          <w:szCs w:val="24"/>
          <w:lang w:val="en-US"/>
        </w:rPr>
        <w:t>Elhawaz</w:t>
      </w:r>
      <w:proofErr w:type="spellEnd"/>
      <w:r w:rsidRPr="00163DF1">
        <w:rPr>
          <w:rFonts w:ascii="Times New Roman" w:hAnsi="Times New Roman" w:cs="Times New Roman"/>
          <w:sz w:val="24"/>
          <w:szCs w:val="24"/>
          <w:lang w:val="en-US"/>
        </w:rPr>
        <w:t xml:space="preserve"> et al. investigated LV blood-flow kinetic energy in 18 patients with severe AS undergoing valve intervention and reported associations between kinetic-energy measures, functional capacity and subsequent LV </w:t>
      </w:r>
      <w:proofErr w:type="gramStart"/>
      <w:r w:rsidRPr="00163DF1">
        <w:rPr>
          <w:rFonts w:ascii="Times New Roman" w:hAnsi="Times New Roman" w:cs="Times New Roman"/>
          <w:sz w:val="24"/>
          <w:szCs w:val="24"/>
          <w:lang w:val="en-US"/>
        </w:rPr>
        <w:t>remodelling.¹</w:t>
      </w:r>
      <w:proofErr w:type="gramEnd"/>
      <w:r w:rsidRPr="00163DF1">
        <w:rPr>
          <w:rFonts w:ascii="Times New Roman" w:hAnsi="Times New Roman" w:cs="Times New Roman"/>
          <w:sz w:val="24"/>
          <w:szCs w:val="24"/>
          <w:lang w:val="en-US"/>
        </w:rPr>
        <w:t>⁰ The use of EDV-</w:t>
      </w:r>
      <w:proofErr w:type="spellStart"/>
      <w:r w:rsidRPr="00163DF1">
        <w:rPr>
          <w:rFonts w:ascii="Times New Roman" w:hAnsi="Times New Roman" w:cs="Times New Roman"/>
          <w:sz w:val="24"/>
          <w:szCs w:val="24"/>
          <w:lang w:val="en-US"/>
        </w:rPr>
        <w:t>normalised</w:t>
      </w:r>
      <w:proofErr w:type="spellEnd"/>
      <w:r w:rsidRPr="00163DF1">
        <w:rPr>
          <w:rFonts w:ascii="Times New Roman" w:hAnsi="Times New Roman" w:cs="Times New Roman"/>
          <w:sz w:val="24"/>
          <w:szCs w:val="24"/>
          <w:lang w:val="en-US"/>
        </w:rPr>
        <w:t xml:space="preserve"> kinetic energy in the present study allows comparison with previous work using a similar </w:t>
      </w:r>
      <w:proofErr w:type="spellStart"/>
      <w:r w:rsidRPr="00163DF1">
        <w:rPr>
          <w:rFonts w:ascii="Times New Roman" w:hAnsi="Times New Roman" w:cs="Times New Roman"/>
          <w:sz w:val="24"/>
          <w:szCs w:val="24"/>
          <w:lang w:val="en-US"/>
        </w:rPr>
        <w:t>normalisation</w:t>
      </w:r>
      <w:proofErr w:type="spellEnd"/>
      <w:r w:rsidRPr="00163DF1">
        <w:rPr>
          <w:rFonts w:ascii="Times New Roman" w:hAnsi="Times New Roman" w:cs="Times New Roman"/>
          <w:sz w:val="24"/>
          <w:szCs w:val="24"/>
          <w:lang w:val="en-US"/>
        </w:rPr>
        <w:t xml:space="preserve"> approach.</w:t>
      </w:r>
    </w:p>
    <w:p w14:paraId="6AE36A7F"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Vorticity provides a complementary description of blood-flow </w:t>
      </w:r>
      <w:proofErr w:type="spellStart"/>
      <w:r w:rsidRPr="00163DF1">
        <w:rPr>
          <w:rFonts w:ascii="Times New Roman" w:hAnsi="Times New Roman" w:cs="Times New Roman"/>
          <w:sz w:val="24"/>
          <w:szCs w:val="24"/>
          <w:lang w:val="en-US"/>
        </w:rPr>
        <w:t>organisation</w:t>
      </w:r>
      <w:proofErr w:type="spellEnd"/>
      <w:r w:rsidRPr="00163DF1">
        <w:rPr>
          <w:rFonts w:ascii="Times New Roman" w:hAnsi="Times New Roman" w:cs="Times New Roman"/>
          <w:sz w:val="24"/>
          <w:szCs w:val="24"/>
          <w:lang w:val="en-US"/>
        </w:rPr>
        <w:t xml:space="preserve"> by </w:t>
      </w:r>
      <w:proofErr w:type="spellStart"/>
      <w:r w:rsidRPr="00163DF1">
        <w:rPr>
          <w:rFonts w:ascii="Times New Roman" w:hAnsi="Times New Roman" w:cs="Times New Roman"/>
          <w:sz w:val="24"/>
          <w:szCs w:val="24"/>
          <w:lang w:val="en-US"/>
        </w:rPr>
        <w:t>characterising</w:t>
      </w:r>
      <w:proofErr w:type="spellEnd"/>
      <w:r w:rsidRPr="00163DF1">
        <w:rPr>
          <w:rFonts w:ascii="Times New Roman" w:hAnsi="Times New Roman" w:cs="Times New Roman"/>
          <w:sz w:val="24"/>
          <w:szCs w:val="24"/>
          <w:lang w:val="en-US"/>
        </w:rPr>
        <w:t xml:space="preserve"> local rotational motion within the velocity field. Because vorticity is derived from spatial velocity gradients, it can capture local flow structures that may not be apparent from scalar measures of velocity or kinetic energy. Rotational flow may occur during both ventricular filling and ejection and may be influenced by ventricular geometry, loading conditions, stroke volume, intracavitary flow patterns and concomitant valvular regurgitation.</w:t>
      </w:r>
    </w:p>
    <w:p w14:paraId="31798984"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lastRenderedPageBreak/>
        <w:t xml:space="preserve">Previous studies have demonstrated altered LV vorticity in other cardiovascular and cardiopulmonary conditions. Schäfer et al. reported reduced LV diastolic vorticity in patients with mild-to-moderate chronic obstructive pulmonary disease.¹¹ </w:t>
      </w:r>
      <w:proofErr w:type="spellStart"/>
      <w:r w:rsidRPr="00163DF1">
        <w:rPr>
          <w:rFonts w:ascii="Times New Roman" w:hAnsi="Times New Roman" w:cs="Times New Roman"/>
          <w:sz w:val="24"/>
          <w:szCs w:val="24"/>
          <w:lang w:val="en-US"/>
        </w:rPr>
        <w:t>Demirkiran</w:t>
      </w:r>
      <w:proofErr w:type="spellEnd"/>
      <w:r w:rsidRPr="00163DF1">
        <w:rPr>
          <w:rFonts w:ascii="Times New Roman" w:hAnsi="Times New Roman" w:cs="Times New Roman"/>
          <w:sz w:val="24"/>
          <w:szCs w:val="24"/>
          <w:lang w:val="en-US"/>
        </w:rPr>
        <w:t xml:space="preserve"> et al. reported lower mean and peak LV vorticity in patients with chronic myocardial infarction compared with controls, with regional differences according to LV thrombus status.¹² These findings demonstrate that LV vorticity can be quantified using 4D-flow CMR, although the reported abnormalities differ according to disease and cardiac phase. Evidence specifically addressing LV vorticity in AS remains limited.</w:t>
      </w:r>
    </w:p>
    <w:p w14:paraId="1E9D5EB4"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Energy loss represents the rate at which mechanical energy is dissipated within blood flow. Different 4D-flow approaches have been developed to quantify energy-loss-related parameters, including viscous energy loss and turbulent kinetic energy-related </w:t>
      </w:r>
      <w:proofErr w:type="gramStart"/>
      <w:r w:rsidRPr="00163DF1">
        <w:rPr>
          <w:rFonts w:ascii="Times New Roman" w:hAnsi="Times New Roman" w:cs="Times New Roman"/>
          <w:sz w:val="24"/>
          <w:szCs w:val="24"/>
          <w:lang w:val="en-US"/>
        </w:rPr>
        <w:t>measures.¹</w:t>
      </w:r>
      <w:proofErr w:type="gramEnd"/>
      <w:r w:rsidRPr="00163DF1">
        <w:rPr>
          <w:rFonts w:ascii="Times New Roman" w:hAnsi="Times New Roman" w:cs="Times New Roman"/>
          <w:sz w:val="24"/>
          <w:szCs w:val="24"/>
          <w:lang w:val="en-US"/>
        </w:rPr>
        <w:t>³˒¹⁴ These approaches are methodologically distinct, and the present study reports a MASS-derived energy-loss measure without assuming that it represents a specific physical component such as viscous or turbulent energy loss. Evidence describing LV energy loss in AS compared with a control group remains limited.</w:t>
      </w:r>
    </w:p>
    <w:p w14:paraId="1646D963"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Together, kinetic energy, vorticity and energy loss provide complementary measures of LV flow </w:t>
      </w:r>
      <w:proofErr w:type="spellStart"/>
      <w:r w:rsidRPr="00163DF1">
        <w:rPr>
          <w:rFonts w:ascii="Times New Roman" w:hAnsi="Times New Roman" w:cs="Times New Roman"/>
          <w:sz w:val="24"/>
          <w:szCs w:val="24"/>
          <w:lang w:val="en-US"/>
        </w:rPr>
        <w:t>behaviour</w:t>
      </w:r>
      <w:proofErr w:type="spellEnd"/>
      <w:r w:rsidRPr="00163DF1">
        <w:rPr>
          <w:rFonts w:ascii="Times New Roman" w:hAnsi="Times New Roman" w:cs="Times New Roman"/>
          <w:sz w:val="24"/>
          <w:szCs w:val="24"/>
          <w:lang w:val="en-US"/>
        </w:rPr>
        <w:t>.</w:t>
      </w:r>
    </w:p>
    <w:p w14:paraId="370E7512"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Pressure-volume (PV) loop analysis provides another framework for evaluating ventricular energetics, including stroke work and pressure-volume area. These measures describe myocardial mechanical energetics and are conceptually distinct from blood-flow energetic measures derived from 4D-flow </w:t>
      </w:r>
      <w:proofErr w:type="gramStart"/>
      <w:r w:rsidRPr="00163DF1">
        <w:rPr>
          <w:rFonts w:ascii="Times New Roman" w:hAnsi="Times New Roman" w:cs="Times New Roman"/>
          <w:sz w:val="24"/>
          <w:szCs w:val="24"/>
          <w:lang w:val="en-US"/>
        </w:rPr>
        <w:t>CMR.¹</w:t>
      </w:r>
      <w:proofErr w:type="gramEnd"/>
      <w:r w:rsidRPr="00163DF1">
        <w:rPr>
          <w:rFonts w:ascii="Times New Roman" w:hAnsi="Times New Roman" w:cs="Times New Roman"/>
          <w:sz w:val="24"/>
          <w:szCs w:val="24"/>
          <w:lang w:val="en-US"/>
        </w:rPr>
        <w:t>⁵ Non-invasive approaches have been developed to estimate PV loops using CMR-derived LV volume curves and brachial blood pressure.¹⁶ Although these measures are physiologically related to blood-flow energetics, they are not interchangeable. The original research proposal included a PV-loop component; however, this component was not completed in the present study. The completed analysis therefore focuses exclusively on blood-flow energetic measures derived from 4D-flow CMR.</w:t>
      </w:r>
    </w:p>
    <w:p w14:paraId="40ADFFAB"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1.4 Knowledge gap and study rationale</w:t>
      </w:r>
    </w:p>
    <w:p w14:paraId="6E360B93"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Despite increasing application of 4D-flow CMR in AS, much of the existing literature has focused on aortic </w:t>
      </w:r>
      <w:proofErr w:type="spellStart"/>
      <w:r w:rsidRPr="00163DF1">
        <w:rPr>
          <w:rFonts w:ascii="Times New Roman" w:hAnsi="Times New Roman" w:cs="Times New Roman"/>
          <w:sz w:val="24"/>
          <w:szCs w:val="24"/>
          <w:lang w:val="en-US"/>
        </w:rPr>
        <w:t>haemodynamics</w:t>
      </w:r>
      <w:proofErr w:type="spellEnd"/>
      <w:r w:rsidRPr="00163DF1">
        <w:rPr>
          <w:rFonts w:ascii="Times New Roman" w:hAnsi="Times New Roman" w:cs="Times New Roman"/>
          <w:sz w:val="24"/>
          <w:szCs w:val="24"/>
          <w:lang w:val="en-US"/>
        </w:rPr>
        <w:t xml:space="preserve">, transvalvular flow and post-stenotic flow </w:t>
      </w:r>
      <w:proofErr w:type="gramStart"/>
      <w:r w:rsidRPr="00163DF1">
        <w:rPr>
          <w:rFonts w:ascii="Times New Roman" w:hAnsi="Times New Roman" w:cs="Times New Roman"/>
          <w:sz w:val="24"/>
          <w:szCs w:val="24"/>
          <w:lang w:val="en-US"/>
        </w:rPr>
        <w:t>patterns.³</w:t>
      </w:r>
      <w:proofErr w:type="gramEnd"/>
      <w:r w:rsidRPr="00163DF1">
        <w:rPr>
          <w:rFonts w:ascii="Times New Roman" w:hAnsi="Times New Roman" w:cs="Times New Roman"/>
          <w:sz w:val="24"/>
          <w:szCs w:val="24"/>
          <w:lang w:val="en-US"/>
        </w:rPr>
        <w:t xml:space="preserve">˒⁵˒⁶˒⁹˒¹³˒¹⁴ Comparatively less is known about how AS influences the </w:t>
      </w:r>
      <w:proofErr w:type="spellStart"/>
      <w:r w:rsidRPr="00163DF1">
        <w:rPr>
          <w:rFonts w:ascii="Times New Roman" w:hAnsi="Times New Roman" w:cs="Times New Roman"/>
          <w:sz w:val="24"/>
          <w:szCs w:val="24"/>
          <w:lang w:val="en-US"/>
        </w:rPr>
        <w:t>organisation</w:t>
      </w:r>
      <w:proofErr w:type="spellEnd"/>
      <w:r w:rsidRPr="00163DF1">
        <w:rPr>
          <w:rFonts w:ascii="Times New Roman" w:hAnsi="Times New Roman" w:cs="Times New Roman"/>
          <w:sz w:val="24"/>
          <w:szCs w:val="24"/>
          <w:lang w:val="en-US"/>
        </w:rPr>
        <w:t xml:space="preserve"> and energetic characteristics of blood flow within the LV.</w:t>
      </w:r>
    </w:p>
    <w:p w14:paraId="2A66F90B"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There remains limited evidence examining kinetic energy, vorticity and energy loss together within the LV in participants with AS compared with a control group. The present study therefore undertook an exploratory comparison of these LV flow-energetic parameters between participants with AS and a control group using existing 4D-flow CMR datasets.</w:t>
      </w:r>
    </w:p>
    <w:p w14:paraId="4B6CF18A"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The AS and control datasets were derived from the PREFER-CMR registry, as confirmed by the supervisory research team. The AS datasets form part of the cohort reported by Grafton-Clarke et al., who </w:t>
      </w:r>
      <w:proofErr w:type="spellStart"/>
      <w:r w:rsidRPr="00163DF1">
        <w:rPr>
          <w:rFonts w:ascii="Times New Roman" w:hAnsi="Times New Roman" w:cs="Times New Roman"/>
          <w:sz w:val="24"/>
          <w:szCs w:val="24"/>
          <w:lang w:val="en-US"/>
        </w:rPr>
        <w:t>analysed</w:t>
      </w:r>
      <w:proofErr w:type="spellEnd"/>
      <w:r w:rsidRPr="00163DF1">
        <w:rPr>
          <w:rFonts w:ascii="Times New Roman" w:hAnsi="Times New Roman" w:cs="Times New Roman"/>
          <w:sz w:val="24"/>
          <w:szCs w:val="24"/>
          <w:lang w:val="en-US"/>
        </w:rPr>
        <w:t xml:space="preserve"> 30 participants with AS from the </w:t>
      </w:r>
      <w:proofErr w:type="gramStart"/>
      <w:r w:rsidRPr="00163DF1">
        <w:rPr>
          <w:rFonts w:ascii="Times New Roman" w:hAnsi="Times New Roman" w:cs="Times New Roman"/>
          <w:sz w:val="24"/>
          <w:szCs w:val="24"/>
          <w:lang w:val="en-US"/>
        </w:rPr>
        <w:t>registry.⁹</w:t>
      </w:r>
      <w:proofErr w:type="gramEnd"/>
      <w:r w:rsidRPr="00163DF1">
        <w:rPr>
          <w:rFonts w:ascii="Times New Roman" w:hAnsi="Times New Roman" w:cs="Times New Roman"/>
          <w:sz w:val="24"/>
          <w:szCs w:val="24"/>
          <w:lang w:val="en-US"/>
        </w:rPr>
        <w:t xml:space="preserve"> Ten control datasets from the same registry were available for the present analysis, although these control datasets have not been </w:t>
      </w:r>
      <w:r w:rsidRPr="00163DF1">
        <w:rPr>
          <w:rFonts w:ascii="Times New Roman" w:hAnsi="Times New Roman" w:cs="Times New Roman"/>
          <w:sz w:val="24"/>
          <w:szCs w:val="24"/>
          <w:lang w:val="en-US"/>
        </w:rPr>
        <w:lastRenderedPageBreak/>
        <w:t>reported in a published study. Five AS datasets and five control datasets were included in the present exploratory analysis. The control cohort was not assumed to represent a uniformly healthy volunteer population. AS severity was not used as an eligibility criterion or for selection or stratification in the present analysis.</w:t>
      </w:r>
    </w:p>
    <w:p w14:paraId="2D7B0D1B"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Given the </w:t>
      </w:r>
      <w:proofErr w:type="gramStart"/>
      <w:r w:rsidRPr="00163DF1">
        <w:rPr>
          <w:rFonts w:ascii="Times New Roman" w:hAnsi="Times New Roman" w:cs="Times New Roman"/>
          <w:sz w:val="24"/>
          <w:szCs w:val="24"/>
          <w:lang w:val="en-US"/>
        </w:rPr>
        <w:t xml:space="preserve">small </w:t>
      </w:r>
      <w:proofErr w:type="spellStart"/>
      <w:r w:rsidRPr="00163DF1">
        <w:rPr>
          <w:rFonts w:ascii="Times New Roman" w:hAnsi="Times New Roman" w:cs="Times New Roman"/>
          <w:sz w:val="24"/>
          <w:szCs w:val="24"/>
          <w:lang w:val="en-US"/>
        </w:rPr>
        <w:t>analysed</w:t>
      </w:r>
      <w:proofErr w:type="spellEnd"/>
      <w:proofErr w:type="gramEnd"/>
      <w:r w:rsidRPr="00163DF1">
        <w:rPr>
          <w:rFonts w:ascii="Times New Roman" w:hAnsi="Times New Roman" w:cs="Times New Roman"/>
          <w:sz w:val="24"/>
          <w:szCs w:val="24"/>
          <w:lang w:val="en-US"/>
        </w:rPr>
        <w:t xml:space="preserve"> sample, the study was exploratory and hypothesis-generating rather than designed to establish diagnostic thresholds, relationships with AS severity or clinical utility. The findings are intended to provide preliminary evidence and methodological insight that may inform larger studies using </w:t>
      </w:r>
      <w:proofErr w:type="spellStart"/>
      <w:r w:rsidRPr="00163DF1">
        <w:rPr>
          <w:rFonts w:ascii="Times New Roman" w:hAnsi="Times New Roman" w:cs="Times New Roman"/>
          <w:sz w:val="24"/>
          <w:szCs w:val="24"/>
          <w:lang w:val="en-US"/>
        </w:rPr>
        <w:t>standardised</w:t>
      </w:r>
      <w:proofErr w:type="spellEnd"/>
      <w:r w:rsidRPr="00163DF1">
        <w:rPr>
          <w:rFonts w:ascii="Times New Roman" w:hAnsi="Times New Roman" w:cs="Times New Roman"/>
          <w:sz w:val="24"/>
          <w:szCs w:val="24"/>
          <w:lang w:val="en-US"/>
        </w:rPr>
        <w:t xml:space="preserve"> acquisition, participant selection and flow-analysis methods.</w:t>
      </w:r>
    </w:p>
    <w:p w14:paraId="64B293B5"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1.5 Aim</w:t>
      </w:r>
    </w:p>
    <w:p w14:paraId="31D96ADC"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To assess differences in left ventricular flow energetics between participants with aortic stenosis and a control group using 4D-flow cardiovascular magnetic resonance.</w:t>
      </w:r>
    </w:p>
    <w:p w14:paraId="7CE5472B"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1.6 Objectives</w:t>
      </w:r>
    </w:p>
    <w:p w14:paraId="02E8473E" w14:textId="77777777" w:rsidR="00163DF1" w:rsidRPr="00163DF1" w:rsidRDefault="00163DF1" w:rsidP="00163DF1">
      <w:pPr>
        <w:numPr>
          <w:ilvl w:val="0"/>
          <w:numId w:val="47"/>
        </w:numPr>
        <w:rPr>
          <w:rFonts w:ascii="Times New Roman" w:hAnsi="Times New Roman" w:cs="Times New Roman"/>
          <w:sz w:val="24"/>
          <w:szCs w:val="24"/>
          <w:lang w:val="en-US"/>
        </w:rPr>
      </w:pPr>
      <w:r w:rsidRPr="00163DF1">
        <w:rPr>
          <w:rFonts w:ascii="Times New Roman" w:hAnsi="Times New Roman" w:cs="Times New Roman"/>
          <w:sz w:val="24"/>
          <w:szCs w:val="24"/>
          <w:lang w:val="en-US"/>
        </w:rPr>
        <w:t>To quantify left ventricular flow-energetic parameters, namely EDV-</w:t>
      </w:r>
      <w:proofErr w:type="spellStart"/>
      <w:r w:rsidRPr="00163DF1">
        <w:rPr>
          <w:rFonts w:ascii="Times New Roman" w:hAnsi="Times New Roman" w:cs="Times New Roman"/>
          <w:sz w:val="24"/>
          <w:szCs w:val="24"/>
          <w:lang w:val="en-US"/>
        </w:rPr>
        <w:t>normalised</w:t>
      </w:r>
      <w:proofErr w:type="spellEnd"/>
      <w:r w:rsidRPr="00163DF1">
        <w:rPr>
          <w:rFonts w:ascii="Times New Roman" w:hAnsi="Times New Roman" w:cs="Times New Roman"/>
          <w:sz w:val="24"/>
          <w:szCs w:val="24"/>
          <w:lang w:val="en-US"/>
        </w:rPr>
        <w:t xml:space="preserve"> kinetic energy, vorticity and energy loss, using 4D-flow CMR in participants with aortic stenosis and a control group.</w:t>
      </w:r>
    </w:p>
    <w:p w14:paraId="2401CA80" w14:textId="77777777" w:rsidR="00163DF1" w:rsidRPr="00163DF1" w:rsidRDefault="00163DF1" w:rsidP="00163DF1">
      <w:pPr>
        <w:numPr>
          <w:ilvl w:val="0"/>
          <w:numId w:val="47"/>
        </w:numPr>
        <w:rPr>
          <w:rFonts w:ascii="Times New Roman" w:hAnsi="Times New Roman" w:cs="Times New Roman"/>
          <w:sz w:val="24"/>
          <w:szCs w:val="24"/>
          <w:lang w:val="en-US"/>
        </w:rPr>
      </w:pPr>
      <w:r w:rsidRPr="00163DF1">
        <w:rPr>
          <w:rFonts w:ascii="Times New Roman" w:hAnsi="Times New Roman" w:cs="Times New Roman"/>
          <w:sz w:val="24"/>
          <w:szCs w:val="24"/>
          <w:lang w:val="en-US"/>
        </w:rPr>
        <w:t>To compare these parameters between the aortic stenosis and control groups across the full cardiac cycle and predefined cardiac phases.</w:t>
      </w:r>
    </w:p>
    <w:p w14:paraId="73C25416"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1.7 Hypothesis</w:t>
      </w:r>
    </w:p>
    <w:p w14:paraId="0120BAB2" w14:textId="77777777" w:rsidR="00163DF1" w:rsidRPr="00163DF1" w:rsidRDefault="00163DF1" w:rsidP="00163DF1">
      <w:p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It was </w:t>
      </w:r>
      <w:proofErr w:type="spellStart"/>
      <w:r w:rsidRPr="00163DF1">
        <w:rPr>
          <w:rFonts w:ascii="Times New Roman" w:hAnsi="Times New Roman" w:cs="Times New Roman"/>
          <w:sz w:val="24"/>
          <w:szCs w:val="24"/>
          <w:lang w:val="en-US"/>
        </w:rPr>
        <w:t>hypothesised</w:t>
      </w:r>
      <w:proofErr w:type="spellEnd"/>
      <w:r w:rsidRPr="00163DF1">
        <w:rPr>
          <w:rFonts w:ascii="Times New Roman" w:hAnsi="Times New Roman" w:cs="Times New Roman"/>
          <w:sz w:val="24"/>
          <w:szCs w:val="24"/>
          <w:lang w:val="en-US"/>
        </w:rPr>
        <w:t xml:space="preserve"> that left ventricular flow energetics would differ between participants with aortic stenosis and a control group.</w:t>
      </w:r>
    </w:p>
    <w:p w14:paraId="5FA6E4F3" w14:textId="4498E12C" w:rsidR="00163DF1" w:rsidRPr="00163DF1" w:rsidRDefault="00163DF1" w:rsidP="00163DF1">
      <w:pPr>
        <w:rPr>
          <w:rFonts w:ascii="Times New Roman" w:hAnsi="Times New Roman" w:cs="Times New Roman"/>
          <w:sz w:val="24"/>
          <w:szCs w:val="24"/>
          <w:lang w:val="en-US"/>
        </w:rPr>
      </w:pPr>
    </w:p>
    <w:p w14:paraId="20AA3784" w14:textId="77777777" w:rsidR="00163DF1" w:rsidRPr="00163DF1" w:rsidRDefault="00163DF1" w:rsidP="00163DF1">
      <w:pPr>
        <w:rPr>
          <w:rFonts w:ascii="Times New Roman" w:hAnsi="Times New Roman" w:cs="Times New Roman"/>
          <w:b/>
          <w:bCs/>
          <w:sz w:val="24"/>
          <w:szCs w:val="24"/>
          <w:lang w:val="en-US"/>
        </w:rPr>
      </w:pPr>
      <w:r w:rsidRPr="00163DF1">
        <w:rPr>
          <w:rFonts w:ascii="Times New Roman" w:hAnsi="Times New Roman" w:cs="Times New Roman"/>
          <w:b/>
          <w:bCs/>
          <w:sz w:val="24"/>
          <w:szCs w:val="24"/>
          <w:lang w:val="en-US"/>
        </w:rPr>
        <w:t>References — Introduction</w:t>
      </w:r>
    </w:p>
    <w:p w14:paraId="3D207DD9"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Vahanian</w:t>
      </w:r>
      <w:proofErr w:type="spellEnd"/>
      <w:r w:rsidRPr="00163DF1">
        <w:rPr>
          <w:rFonts w:ascii="Times New Roman" w:hAnsi="Times New Roman" w:cs="Times New Roman"/>
          <w:sz w:val="24"/>
          <w:szCs w:val="24"/>
          <w:lang w:val="en-US"/>
        </w:rPr>
        <w:t xml:space="preserve"> A, </w:t>
      </w:r>
      <w:proofErr w:type="spellStart"/>
      <w:r w:rsidRPr="00163DF1">
        <w:rPr>
          <w:rFonts w:ascii="Times New Roman" w:hAnsi="Times New Roman" w:cs="Times New Roman"/>
          <w:sz w:val="24"/>
          <w:szCs w:val="24"/>
          <w:lang w:val="en-US"/>
        </w:rPr>
        <w:t>Beyersdorf</w:t>
      </w:r>
      <w:proofErr w:type="spellEnd"/>
      <w:r w:rsidRPr="00163DF1">
        <w:rPr>
          <w:rFonts w:ascii="Times New Roman" w:hAnsi="Times New Roman" w:cs="Times New Roman"/>
          <w:sz w:val="24"/>
          <w:szCs w:val="24"/>
          <w:lang w:val="en-US"/>
        </w:rPr>
        <w:t xml:space="preserve"> F, </w:t>
      </w:r>
      <w:proofErr w:type="spellStart"/>
      <w:r w:rsidRPr="00163DF1">
        <w:rPr>
          <w:rFonts w:ascii="Times New Roman" w:hAnsi="Times New Roman" w:cs="Times New Roman"/>
          <w:sz w:val="24"/>
          <w:szCs w:val="24"/>
          <w:lang w:val="en-US"/>
        </w:rPr>
        <w:t>Praz</w:t>
      </w:r>
      <w:proofErr w:type="spellEnd"/>
      <w:r w:rsidRPr="00163DF1">
        <w:rPr>
          <w:rFonts w:ascii="Times New Roman" w:hAnsi="Times New Roman" w:cs="Times New Roman"/>
          <w:sz w:val="24"/>
          <w:szCs w:val="24"/>
          <w:lang w:val="en-US"/>
        </w:rPr>
        <w:t xml:space="preserve"> F, </w:t>
      </w:r>
      <w:proofErr w:type="spellStart"/>
      <w:r w:rsidRPr="00163DF1">
        <w:rPr>
          <w:rFonts w:ascii="Times New Roman" w:hAnsi="Times New Roman" w:cs="Times New Roman"/>
          <w:sz w:val="24"/>
          <w:szCs w:val="24"/>
          <w:lang w:val="en-US"/>
        </w:rPr>
        <w:t>Milojevic</w:t>
      </w:r>
      <w:proofErr w:type="spellEnd"/>
      <w:r w:rsidRPr="00163DF1">
        <w:rPr>
          <w:rFonts w:ascii="Times New Roman" w:hAnsi="Times New Roman" w:cs="Times New Roman"/>
          <w:sz w:val="24"/>
          <w:szCs w:val="24"/>
          <w:lang w:val="en-US"/>
        </w:rPr>
        <w:t xml:space="preserve"> M, Baldus S, </w:t>
      </w:r>
      <w:proofErr w:type="spellStart"/>
      <w:r w:rsidRPr="00163DF1">
        <w:rPr>
          <w:rFonts w:ascii="Times New Roman" w:hAnsi="Times New Roman" w:cs="Times New Roman"/>
          <w:sz w:val="24"/>
          <w:szCs w:val="24"/>
          <w:lang w:val="en-US"/>
        </w:rPr>
        <w:t>Bauersachs</w:t>
      </w:r>
      <w:proofErr w:type="spellEnd"/>
      <w:r w:rsidRPr="00163DF1">
        <w:rPr>
          <w:rFonts w:ascii="Times New Roman" w:hAnsi="Times New Roman" w:cs="Times New Roman"/>
          <w:sz w:val="24"/>
          <w:szCs w:val="24"/>
          <w:lang w:val="en-US"/>
        </w:rPr>
        <w:t xml:space="preserve"> J, et al. 2021 ESC/EACTS Guidelines for the management of valvular heart disease. </w:t>
      </w:r>
      <w:proofErr w:type="spellStart"/>
      <w:r w:rsidRPr="00163DF1">
        <w:rPr>
          <w:rFonts w:ascii="Times New Roman" w:hAnsi="Times New Roman" w:cs="Times New Roman"/>
          <w:i/>
          <w:iCs/>
          <w:sz w:val="24"/>
          <w:szCs w:val="24"/>
          <w:lang w:val="en-US"/>
        </w:rPr>
        <w:t>Eur</w:t>
      </w:r>
      <w:proofErr w:type="spellEnd"/>
      <w:r w:rsidRPr="00163DF1">
        <w:rPr>
          <w:rFonts w:ascii="Times New Roman" w:hAnsi="Times New Roman" w:cs="Times New Roman"/>
          <w:i/>
          <w:iCs/>
          <w:sz w:val="24"/>
          <w:szCs w:val="24"/>
          <w:lang w:val="en-US"/>
        </w:rPr>
        <w:t xml:space="preserve"> Heart J</w:t>
      </w:r>
      <w:r w:rsidRPr="00163DF1">
        <w:rPr>
          <w:rFonts w:ascii="Times New Roman" w:hAnsi="Times New Roman" w:cs="Times New Roman"/>
          <w:sz w:val="24"/>
          <w:szCs w:val="24"/>
          <w:lang w:val="en-US"/>
        </w:rPr>
        <w:t>. 2022;43(7):561-632.</w:t>
      </w:r>
    </w:p>
    <w:p w14:paraId="2288BED5"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Parameswaran AC, Reisner D, Amanullah A. Discrepancy between gradients derived by cardiac catheterization and by Doppler echocardiography in aortic stenosis: how often does pressure recovery play a role? </w:t>
      </w:r>
      <w:r w:rsidRPr="00163DF1">
        <w:rPr>
          <w:rFonts w:ascii="Times New Roman" w:hAnsi="Times New Roman" w:cs="Times New Roman"/>
          <w:i/>
          <w:iCs/>
          <w:sz w:val="24"/>
          <w:szCs w:val="24"/>
          <w:lang w:val="en-US"/>
        </w:rPr>
        <w:t>Echocardiography</w:t>
      </w:r>
      <w:r w:rsidRPr="00163DF1">
        <w:rPr>
          <w:rFonts w:ascii="Times New Roman" w:hAnsi="Times New Roman" w:cs="Times New Roman"/>
          <w:sz w:val="24"/>
          <w:szCs w:val="24"/>
          <w:lang w:val="en-US"/>
        </w:rPr>
        <w:t>. 2009;26(9):1000-1005.</w:t>
      </w:r>
    </w:p>
    <w:p w14:paraId="730DB26A"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Garcia J, Barker AJ, </w:t>
      </w:r>
      <w:proofErr w:type="spellStart"/>
      <w:r w:rsidRPr="00163DF1">
        <w:rPr>
          <w:rFonts w:ascii="Times New Roman" w:hAnsi="Times New Roman" w:cs="Times New Roman"/>
          <w:sz w:val="24"/>
          <w:szCs w:val="24"/>
          <w:lang w:val="en-US"/>
        </w:rPr>
        <w:t>Markl</w:t>
      </w:r>
      <w:proofErr w:type="spellEnd"/>
      <w:r w:rsidRPr="00163DF1">
        <w:rPr>
          <w:rFonts w:ascii="Times New Roman" w:hAnsi="Times New Roman" w:cs="Times New Roman"/>
          <w:sz w:val="24"/>
          <w:szCs w:val="24"/>
          <w:lang w:val="en-US"/>
        </w:rPr>
        <w:t xml:space="preserve"> M. The role of imaging of flow patterns by 4D flow MRI in aortic stenosis. </w:t>
      </w:r>
      <w:r w:rsidRPr="00163DF1">
        <w:rPr>
          <w:rFonts w:ascii="Times New Roman" w:hAnsi="Times New Roman" w:cs="Times New Roman"/>
          <w:i/>
          <w:iCs/>
          <w:sz w:val="24"/>
          <w:szCs w:val="24"/>
          <w:lang w:val="en-US"/>
        </w:rPr>
        <w:t xml:space="preserve">J Cardiovasc </w:t>
      </w:r>
      <w:proofErr w:type="spellStart"/>
      <w:r w:rsidRPr="00163DF1">
        <w:rPr>
          <w:rFonts w:ascii="Times New Roman" w:hAnsi="Times New Roman" w:cs="Times New Roman"/>
          <w:i/>
          <w:iCs/>
          <w:sz w:val="24"/>
          <w:szCs w:val="24"/>
          <w:lang w:val="en-US"/>
        </w:rPr>
        <w:t>Magn</w:t>
      </w:r>
      <w:proofErr w:type="spellEnd"/>
      <w:r w:rsidRPr="00163DF1">
        <w:rPr>
          <w:rFonts w:ascii="Times New Roman" w:hAnsi="Times New Roman" w:cs="Times New Roman"/>
          <w:i/>
          <w:iCs/>
          <w:sz w:val="24"/>
          <w:szCs w:val="24"/>
          <w:lang w:val="en-US"/>
        </w:rPr>
        <w:t xml:space="preserve"> </w:t>
      </w:r>
      <w:proofErr w:type="spellStart"/>
      <w:r w:rsidRPr="00163DF1">
        <w:rPr>
          <w:rFonts w:ascii="Times New Roman" w:hAnsi="Times New Roman" w:cs="Times New Roman"/>
          <w:i/>
          <w:iCs/>
          <w:sz w:val="24"/>
          <w:szCs w:val="24"/>
          <w:lang w:val="en-US"/>
        </w:rPr>
        <w:t>Reson</w:t>
      </w:r>
      <w:proofErr w:type="spellEnd"/>
      <w:r w:rsidRPr="00163DF1">
        <w:rPr>
          <w:rFonts w:ascii="Times New Roman" w:hAnsi="Times New Roman" w:cs="Times New Roman"/>
          <w:sz w:val="24"/>
          <w:szCs w:val="24"/>
          <w:lang w:val="en-US"/>
        </w:rPr>
        <w:t xml:space="preserve">. </w:t>
      </w:r>
      <w:proofErr w:type="gramStart"/>
      <w:r w:rsidRPr="00163DF1">
        <w:rPr>
          <w:rFonts w:ascii="Times New Roman" w:hAnsi="Times New Roman" w:cs="Times New Roman"/>
          <w:sz w:val="24"/>
          <w:szCs w:val="24"/>
          <w:lang w:val="en-US"/>
        </w:rPr>
        <w:t>2019;21:28</w:t>
      </w:r>
      <w:proofErr w:type="gramEnd"/>
      <w:r w:rsidRPr="00163DF1">
        <w:rPr>
          <w:rFonts w:ascii="Times New Roman" w:hAnsi="Times New Roman" w:cs="Times New Roman"/>
          <w:sz w:val="24"/>
          <w:szCs w:val="24"/>
          <w:lang w:val="en-US"/>
        </w:rPr>
        <w:t>.</w:t>
      </w:r>
    </w:p>
    <w:p w14:paraId="6F827FD2"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Dyverfeldt</w:t>
      </w:r>
      <w:proofErr w:type="spellEnd"/>
      <w:r w:rsidRPr="00163DF1">
        <w:rPr>
          <w:rFonts w:ascii="Times New Roman" w:hAnsi="Times New Roman" w:cs="Times New Roman"/>
          <w:sz w:val="24"/>
          <w:szCs w:val="24"/>
          <w:lang w:val="en-US"/>
        </w:rPr>
        <w:t xml:space="preserve"> P, Bissell M, Barker AJ, Bolger AF, </w:t>
      </w:r>
      <w:proofErr w:type="spellStart"/>
      <w:r w:rsidRPr="00163DF1">
        <w:rPr>
          <w:rFonts w:ascii="Times New Roman" w:hAnsi="Times New Roman" w:cs="Times New Roman"/>
          <w:sz w:val="24"/>
          <w:szCs w:val="24"/>
          <w:lang w:val="en-US"/>
        </w:rPr>
        <w:t>Carlhäll</w:t>
      </w:r>
      <w:proofErr w:type="spellEnd"/>
      <w:r w:rsidRPr="00163DF1">
        <w:rPr>
          <w:rFonts w:ascii="Times New Roman" w:hAnsi="Times New Roman" w:cs="Times New Roman"/>
          <w:sz w:val="24"/>
          <w:szCs w:val="24"/>
          <w:lang w:val="en-US"/>
        </w:rPr>
        <w:t xml:space="preserve"> CJ, Ebbers T, et al. 4D flow cardiovascular magnetic resonance consensus statement. </w:t>
      </w:r>
      <w:r w:rsidRPr="00163DF1">
        <w:rPr>
          <w:rFonts w:ascii="Times New Roman" w:hAnsi="Times New Roman" w:cs="Times New Roman"/>
          <w:i/>
          <w:iCs/>
          <w:sz w:val="24"/>
          <w:szCs w:val="24"/>
          <w:lang w:val="en-US"/>
        </w:rPr>
        <w:t xml:space="preserve">J Cardiovasc </w:t>
      </w:r>
      <w:proofErr w:type="spellStart"/>
      <w:r w:rsidRPr="00163DF1">
        <w:rPr>
          <w:rFonts w:ascii="Times New Roman" w:hAnsi="Times New Roman" w:cs="Times New Roman"/>
          <w:i/>
          <w:iCs/>
          <w:sz w:val="24"/>
          <w:szCs w:val="24"/>
          <w:lang w:val="en-US"/>
        </w:rPr>
        <w:t>Magn</w:t>
      </w:r>
      <w:proofErr w:type="spellEnd"/>
      <w:r w:rsidRPr="00163DF1">
        <w:rPr>
          <w:rFonts w:ascii="Times New Roman" w:hAnsi="Times New Roman" w:cs="Times New Roman"/>
          <w:i/>
          <w:iCs/>
          <w:sz w:val="24"/>
          <w:szCs w:val="24"/>
          <w:lang w:val="en-US"/>
        </w:rPr>
        <w:t xml:space="preserve"> </w:t>
      </w:r>
      <w:proofErr w:type="spellStart"/>
      <w:r w:rsidRPr="00163DF1">
        <w:rPr>
          <w:rFonts w:ascii="Times New Roman" w:hAnsi="Times New Roman" w:cs="Times New Roman"/>
          <w:i/>
          <w:iCs/>
          <w:sz w:val="24"/>
          <w:szCs w:val="24"/>
          <w:lang w:val="en-US"/>
        </w:rPr>
        <w:t>Reson</w:t>
      </w:r>
      <w:proofErr w:type="spellEnd"/>
      <w:r w:rsidRPr="00163DF1">
        <w:rPr>
          <w:rFonts w:ascii="Times New Roman" w:hAnsi="Times New Roman" w:cs="Times New Roman"/>
          <w:sz w:val="24"/>
          <w:szCs w:val="24"/>
          <w:lang w:val="en-US"/>
        </w:rPr>
        <w:t xml:space="preserve">. </w:t>
      </w:r>
      <w:proofErr w:type="gramStart"/>
      <w:r w:rsidRPr="00163DF1">
        <w:rPr>
          <w:rFonts w:ascii="Times New Roman" w:hAnsi="Times New Roman" w:cs="Times New Roman"/>
          <w:sz w:val="24"/>
          <w:szCs w:val="24"/>
          <w:lang w:val="en-US"/>
        </w:rPr>
        <w:t>2015;17:72</w:t>
      </w:r>
      <w:proofErr w:type="gramEnd"/>
      <w:r w:rsidRPr="00163DF1">
        <w:rPr>
          <w:rFonts w:ascii="Times New Roman" w:hAnsi="Times New Roman" w:cs="Times New Roman"/>
          <w:sz w:val="24"/>
          <w:szCs w:val="24"/>
          <w:lang w:val="en-US"/>
        </w:rPr>
        <w:t>.</w:t>
      </w:r>
    </w:p>
    <w:p w14:paraId="7C6E8A1B"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lastRenderedPageBreak/>
        <w:t>Adriaans</w:t>
      </w:r>
      <w:proofErr w:type="spellEnd"/>
      <w:r w:rsidRPr="00163DF1">
        <w:rPr>
          <w:rFonts w:ascii="Times New Roman" w:hAnsi="Times New Roman" w:cs="Times New Roman"/>
          <w:sz w:val="24"/>
          <w:szCs w:val="24"/>
          <w:lang w:val="en-US"/>
        </w:rPr>
        <w:t xml:space="preserve"> BP, Westenberg JJM, van </w:t>
      </w:r>
      <w:proofErr w:type="spellStart"/>
      <w:r w:rsidRPr="00163DF1">
        <w:rPr>
          <w:rFonts w:ascii="Times New Roman" w:hAnsi="Times New Roman" w:cs="Times New Roman"/>
          <w:sz w:val="24"/>
          <w:szCs w:val="24"/>
          <w:lang w:val="en-US"/>
        </w:rPr>
        <w:t>Cauteren</w:t>
      </w:r>
      <w:proofErr w:type="spellEnd"/>
      <w:r w:rsidRPr="00163DF1">
        <w:rPr>
          <w:rFonts w:ascii="Times New Roman" w:hAnsi="Times New Roman" w:cs="Times New Roman"/>
          <w:sz w:val="24"/>
          <w:szCs w:val="24"/>
          <w:lang w:val="en-US"/>
        </w:rPr>
        <w:t xml:space="preserve"> YJM, </w:t>
      </w:r>
      <w:proofErr w:type="spellStart"/>
      <w:r w:rsidRPr="00163DF1">
        <w:rPr>
          <w:rFonts w:ascii="Times New Roman" w:hAnsi="Times New Roman" w:cs="Times New Roman"/>
          <w:sz w:val="24"/>
          <w:szCs w:val="24"/>
          <w:lang w:val="en-US"/>
        </w:rPr>
        <w:t>Gerretsen</w:t>
      </w:r>
      <w:proofErr w:type="spellEnd"/>
      <w:r w:rsidRPr="00163DF1">
        <w:rPr>
          <w:rFonts w:ascii="Times New Roman" w:hAnsi="Times New Roman" w:cs="Times New Roman"/>
          <w:sz w:val="24"/>
          <w:szCs w:val="24"/>
          <w:lang w:val="en-US"/>
        </w:rPr>
        <w:t xml:space="preserve"> S, Elbaz MSM, </w:t>
      </w:r>
      <w:proofErr w:type="spellStart"/>
      <w:r w:rsidRPr="00163DF1">
        <w:rPr>
          <w:rFonts w:ascii="Times New Roman" w:hAnsi="Times New Roman" w:cs="Times New Roman"/>
          <w:sz w:val="24"/>
          <w:szCs w:val="24"/>
          <w:lang w:val="en-US"/>
        </w:rPr>
        <w:t>Bekkers</w:t>
      </w:r>
      <w:proofErr w:type="spellEnd"/>
      <w:r w:rsidRPr="00163DF1">
        <w:rPr>
          <w:rFonts w:ascii="Times New Roman" w:hAnsi="Times New Roman" w:cs="Times New Roman"/>
          <w:sz w:val="24"/>
          <w:szCs w:val="24"/>
          <w:lang w:val="en-US"/>
        </w:rPr>
        <w:t xml:space="preserve"> SCAM, et al. Clinical assessment of aortic valve stenosis: comparison between 4D flow MRI and transthoracic echocardiography. </w:t>
      </w:r>
      <w:r w:rsidRPr="00163DF1">
        <w:rPr>
          <w:rFonts w:ascii="Times New Roman" w:hAnsi="Times New Roman" w:cs="Times New Roman"/>
          <w:i/>
          <w:iCs/>
          <w:sz w:val="24"/>
          <w:szCs w:val="24"/>
          <w:lang w:val="en-US"/>
        </w:rPr>
        <w:t xml:space="preserve">J </w:t>
      </w:r>
      <w:proofErr w:type="spellStart"/>
      <w:r w:rsidRPr="00163DF1">
        <w:rPr>
          <w:rFonts w:ascii="Times New Roman" w:hAnsi="Times New Roman" w:cs="Times New Roman"/>
          <w:i/>
          <w:iCs/>
          <w:sz w:val="24"/>
          <w:szCs w:val="24"/>
          <w:lang w:val="en-US"/>
        </w:rPr>
        <w:t>Magn</w:t>
      </w:r>
      <w:proofErr w:type="spellEnd"/>
      <w:r w:rsidRPr="00163DF1">
        <w:rPr>
          <w:rFonts w:ascii="Times New Roman" w:hAnsi="Times New Roman" w:cs="Times New Roman"/>
          <w:i/>
          <w:iCs/>
          <w:sz w:val="24"/>
          <w:szCs w:val="24"/>
          <w:lang w:val="en-US"/>
        </w:rPr>
        <w:t xml:space="preserve"> </w:t>
      </w:r>
      <w:proofErr w:type="spellStart"/>
      <w:r w:rsidRPr="00163DF1">
        <w:rPr>
          <w:rFonts w:ascii="Times New Roman" w:hAnsi="Times New Roman" w:cs="Times New Roman"/>
          <w:i/>
          <w:iCs/>
          <w:sz w:val="24"/>
          <w:szCs w:val="24"/>
          <w:lang w:val="en-US"/>
        </w:rPr>
        <w:t>Reson</w:t>
      </w:r>
      <w:proofErr w:type="spellEnd"/>
      <w:r w:rsidRPr="00163DF1">
        <w:rPr>
          <w:rFonts w:ascii="Times New Roman" w:hAnsi="Times New Roman" w:cs="Times New Roman"/>
          <w:i/>
          <w:iCs/>
          <w:sz w:val="24"/>
          <w:szCs w:val="24"/>
          <w:lang w:val="en-US"/>
        </w:rPr>
        <w:t xml:space="preserve"> Imaging</w:t>
      </w:r>
      <w:r w:rsidRPr="00163DF1">
        <w:rPr>
          <w:rFonts w:ascii="Times New Roman" w:hAnsi="Times New Roman" w:cs="Times New Roman"/>
          <w:sz w:val="24"/>
          <w:szCs w:val="24"/>
          <w:lang w:val="en-US"/>
        </w:rPr>
        <w:t>. 2020;51(2):472-480.</w:t>
      </w:r>
    </w:p>
    <w:p w14:paraId="37B52086"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Archer GT, </w:t>
      </w:r>
      <w:proofErr w:type="spellStart"/>
      <w:r w:rsidRPr="00163DF1">
        <w:rPr>
          <w:rFonts w:ascii="Times New Roman" w:hAnsi="Times New Roman" w:cs="Times New Roman"/>
          <w:sz w:val="24"/>
          <w:szCs w:val="24"/>
          <w:lang w:val="en-US"/>
        </w:rPr>
        <w:t>Elhawaz</w:t>
      </w:r>
      <w:proofErr w:type="spellEnd"/>
      <w:r w:rsidRPr="00163DF1">
        <w:rPr>
          <w:rFonts w:ascii="Times New Roman" w:hAnsi="Times New Roman" w:cs="Times New Roman"/>
          <w:sz w:val="24"/>
          <w:szCs w:val="24"/>
          <w:lang w:val="en-US"/>
        </w:rPr>
        <w:t xml:space="preserve"> A, Barker N, Fidock B, Rothman A, van der </w:t>
      </w:r>
      <w:proofErr w:type="spellStart"/>
      <w:r w:rsidRPr="00163DF1">
        <w:rPr>
          <w:rFonts w:ascii="Times New Roman" w:hAnsi="Times New Roman" w:cs="Times New Roman"/>
          <w:sz w:val="24"/>
          <w:szCs w:val="24"/>
          <w:lang w:val="en-US"/>
        </w:rPr>
        <w:t>Geest</w:t>
      </w:r>
      <w:proofErr w:type="spellEnd"/>
      <w:r w:rsidRPr="00163DF1">
        <w:rPr>
          <w:rFonts w:ascii="Times New Roman" w:hAnsi="Times New Roman" w:cs="Times New Roman"/>
          <w:sz w:val="24"/>
          <w:szCs w:val="24"/>
          <w:lang w:val="en-US"/>
        </w:rPr>
        <w:t xml:space="preserve"> RJ, et al. Validation of four-dimensional flow cardiovascular magnetic resonance for aortic stenosis assessment. </w:t>
      </w:r>
      <w:r w:rsidRPr="00163DF1">
        <w:rPr>
          <w:rFonts w:ascii="Times New Roman" w:hAnsi="Times New Roman" w:cs="Times New Roman"/>
          <w:i/>
          <w:iCs/>
          <w:sz w:val="24"/>
          <w:szCs w:val="24"/>
          <w:lang w:val="en-US"/>
        </w:rPr>
        <w:t>Sci Rep</w:t>
      </w:r>
      <w:r w:rsidRPr="00163DF1">
        <w:rPr>
          <w:rFonts w:ascii="Times New Roman" w:hAnsi="Times New Roman" w:cs="Times New Roman"/>
          <w:sz w:val="24"/>
          <w:szCs w:val="24"/>
          <w:lang w:val="en-US"/>
        </w:rPr>
        <w:t xml:space="preserve">. </w:t>
      </w:r>
      <w:proofErr w:type="gramStart"/>
      <w:r w:rsidRPr="00163DF1">
        <w:rPr>
          <w:rFonts w:ascii="Times New Roman" w:hAnsi="Times New Roman" w:cs="Times New Roman"/>
          <w:sz w:val="24"/>
          <w:szCs w:val="24"/>
          <w:lang w:val="en-US"/>
        </w:rPr>
        <w:t>2020;10:10569</w:t>
      </w:r>
      <w:proofErr w:type="gramEnd"/>
      <w:r w:rsidRPr="00163DF1">
        <w:rPr>
          <w:rFonts w:ascii="Times New Roman" w:hAnsi="Times New Roman" w:cs="Times New Roman"/>
          <w:sz w:val="24"/>
          <w:szCs w:val="24"/>
          <w:lang w:val="en-US"/>
        </w:rPr>
        <w:t>.</w:t>
      </w:r>
    </w:p>
    <w:p w14:paraId="3AAD921E"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Binter</w:t>
      </w:r>
      <w:proofErr w:type="spellEnd"/>
      <w:r w:rsidRPr="00163DF1">
        <w:rPr>
          <w:rFonts w:ascii="Times New Roman" w:hAnsi="Times New Roman" w:cs="Times New Roman"/>
          <w:sz w:val="24"/>
          <w:szCs w:val="24"/>
          <w:lang w:val="en-US"/>
        </w:rPr>
        <w:t xml:space="preserve"> C, </w:t>
      </w:r>
      <w:proofErr w:type="spellStart"/>
      <w:r w:rsidRPr="00163DF1">
        <w:rPr>
          <w:rFonts w:ascii="Times New Roman" w:hAnsi="Times New Roman" w:cs="Times New Roman"/>
          <w:sz w:val="24"/>
          <w:szCs w:val="24"/>
          <w:lang w:val="en-US"/>
        </w:rPr>
        <w:t>Gotschy</w:t>
      </w:r>
      <w:proofErr w:type="spellEnd"/>
      <w:r w:rsidRPr="00163DF1">
        <w:rPr>
          <w:rFonts w:ascii="Times New Roman" w:hAnsi="Times New Roman" w:cs="Times New Roman"/>
          <w:sz w:val="24"/>
          <w:szCs w:val="24"/>
          <w:lang w:val="en-US"/>
        </w:rPr>
        <w:t xml:space="preserve"> A, </w:t>
      </w:r>
      <w:proofErr w:type="spellStart"/>
      <w:r w:rsidRPr="00163DF1">
        <w:rPr>
          <w:rFonts w:ascii="Times New Roman" w:hAnsi="Times New Roman" w:cs="Times New Roman"/>
          <w:sz w:val="24"/>
          <w:szCs w:val="24"/>
          <w:lang w:val="en-US"/>
        </w:rPr>
        <w:t>Sündermann</w:t>
      </w:r>
      <w:proofErr w:type="spellEnd"/>
      <w:r w:rsidRPr="00163DF1">
        <w:rPr>
          <w:rFonts w:ascii="Times New Roman" w:hAnsi="Times New Roman" w:cs="Times New Roman"/>
          <w:sz w:val="24"/>
          <w:szCs w:val="24"/>
          <w:lang w:val="en-US"/>
        </w:rPr>
        <w:t xml:space="preserve"> SH, Frank M, Tanner FC, </w:t>
      </w:r>
      <w:proofErr w:type="spellStart"/>
      <w:r w:rsidRPr="00163DF1">
        <w:rPr>
          <w:rFonts w:ascii="Times New Roman" w:hAnsi="Times New Roman" w:cs="Times New Roman"/>
          <w:sz w:val="24"/>
          <w:szCs w:val="24"/>
          <w:lang w:val="en-US"/>
        </w:rPr>
        <w:t>Lüscher</w:t>
      </w:r>
      <w:proofErr w:type="spellEnd"/>
      <w:r w:rsidRPr="00163DF1">
        <w:rPr>
          <w:rFonts w:ascii="Times New Roman" w:hAnsi="Times New Roman" w:cs="Times New Roman"/>
          <w:sz w:val="24"/>
          <w:szCs w:val="24"/>
          <w:lang w:val="en-US"/>
        </w:rPr>
        <w:t xml:space="preserve"> TF, et al. [Use the DOI-imported verified 2016 </w:t>
      </w:r>
      <w:proofErr w:type="spellStart"/>
      <w:r w:rsidRPr="00163DF1">
        <w:rPr>
          <w:rFonts w:ascii="Times New Roman" w:hAnsi="Times New Roman" w:cs="Times New Roman"/>
          <w:sz w:val="24"/>
          <w:szCs w:val="24"/>
          <w:lang w:val="en-US"/>
        </w:rPr>
        <w:t>Binter</w:t>
      </w:r>
      <w:proofErr w:type="spellEnd"/>
      <w:r w:rsidRPr="00163DF1">
        <w:rPr>
          <w:rFonts w:ascii="Times New Roman" w:hAnsi="Times New Roman" w:cs="Times New Roman"/>
          <w:sz w:val="24"/>
          <w:szCs w:val="24"/>
          <w:lang w:val="en-US"/>
        </w:rPr>
        <w:t xml:space="preserve"> record from your master reference library.]</w:t>
      </w:r>
    </w:p>
    <w:p w14:paraId="2FCB4FC8"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Kamphuis VP, Westenberg JJM, van der </w:t>
      </w:r>
      <w:proofErr w:type="spellStart"/>
      <w:r w:rsidRPr="00163DF1">
        <w:rPr>
          <w:rFonts w:ascii="Times New Roman" w:hAnsi="Times New Roman" w:cs="Times New Roman"/>
          <w:sz w:val="24"/>
          <w:szCs w:val="24"/>
          <w:lang w:val="en-US"/>
        </w:rPr>
        <w:t>Palen</w:t>
      </w:r>
      <w:proofErr w:type="spellEnd"/>
      <w:r w:rsidRPr="00163DF1">
        <w:rPr>
          <w:rFonts w:ascii="Times New Roman" w:hAnsi="Times New Roman" w:cs="Times New Roman"/>
          <w:sz w:val="24"/>
          <w:szCs w:val="24"/>
          <w:lang w:val="en-US"/>
        </w:rPr>
        <w:t xml:space="preserve"> RLF, van den Boogaard PJ, van der </w:t>
      </w:r>
      <w:proofErr w:type="spellStart"/>
      <w:r w:rsidRPr="00163DF1">
        <w:rPr>
          <w:rFonts w:ascii="Times New Roman" w:hAnsi="Times New Roman" w:cs="Times New Roman"/>
          <w:sz w:val="24"/>
          <w:szCs w:val="24"/>
          <w:lang w:val="en-US"/>
        </w:rPr>
        <w:t>Geest</w:t>
      </w:r>
      <w:proofErr w:type="spellEnd"/>
      <w:r w:rsidRPr="00163DF1">
        <w:rPr>
          <w:rFonts w:ascii="Times New Roman" w:hAnsi="Times New Roman" w:cs="Times New Roman"/>
          <w:sz w:val="24"/>
          <w:szCs w:val="24"/>
          <w:lang w:val="en-US"/>
        </w:rPr>
        <w:t xml:space="preserve"> RJ, de </w:t>
      </w:r>
      <w:proofErr w:type="spellStart"/>
      <w:r w:rsidRPr="00163DF1">
        <w:rPr>
          <w:rFonts w:ascii="Times New Roman" w:hAnsi="Times New Roman" w:cs="Times New Roman"/>
          <w:sz w:val="24"/>
          <w:szCs w:val="24"/>
          <w:lang w:val="en-US"/>
        </w:rPr>
        <w:t>Roos</w:t>
      </w:r>
      <w:proofErr w:type="spellEnd"/>
      <w:r w:rsidRPr="00163DF1">
        <w:rPr>
          <w:rFonts w:ascii="Times New Roman" w:hAnsi="Times New Roman" w:cs="Times New Roman"/>
          <w:sz w:val="24"/>
          <w:szCs w:val="24"/>
          <w:lang w:val="en-US"/>
        </w:rPr>
        <w:t xml:space="preserve"> A, et al. Scan-rescan reproducibility of diastolic left ventricular kinetic energy, viscous energy loss and vorticity assessment using 4D flow MRI: analysis in healthy subjects. </w:t>
      </w:r>
      <w:r w:rsidRPr="00163DF1">
        <w:rPr>
          <w:rFonts w:ascii="Times New Roman" w:hAnsi="Times New Roman" w:cs="Times New Roman"/>
          <w:i/>
          <w:iCs/>
          <w:sz w:val="24"/>
          <w:szCs w:val="24"/>
          <w:lang w:val="en-US"/>
        </w:rPr>
        <w:t>Int J Cardiovasc Imaging</w:t>
      </w:r>
      <w:r w:rsidRPr="00163DF1">
        <w:rPr>
          <w:rFonts w:ascii="Times New Roman" w:hAnsi="Times New Roman" w:cs="Times New Roman"/>
          <w:sz w:val="24"/>
          <w:szCs w:val="24"/>
          <w:lang w:val="en-US"/>
        </w:rPr>
        <w:t>. 2018;34(6):905-920.</w:t>
      </w:r>
    </w:p>
    <w:p w14:paraId="25C07F0E"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Grafton-Clarke C, Assadi H, Li R, Mehmood Z, Hall R, Matthews G, et al. Four-dimensional flow provides incremental diagnostic value over echocardiography in aortic stenosis. </w:t>
      </w:r>
      <w:r w:rsidRPr="00163DF1">
        <w:rPr>
          <w:rFonts w:ascii="Times New Roman" w:hAnsi="Times New Roman" w:cs="Times New Roman"/>
          <w:i/>
          <w:iCs/>
          <w:sz w:val="24"/>
          <w:szCs w:val="24"/>
          <w:lang w:val="en-US"/>
        </w:rPr>
        <w:t>Open Heart</w:t>
      </w:r>
      <w:r w:rsidRPr="00163DF1">
        <w:rPr>
          <w:rFonts w:ascii="Times New Roman" w:hAnsi="Times New Roman" w:cs="Times New Roman"/>
          <w:sz w:val="24"/>
          <w:szCs w:val="24"/>
          <w:lang w:val="en-US"/>
        </w:rPr>
        <w:t>. 2025;12(1</w:t>
      </w:r>
      <w:proofErr w:type="gramStart"/>
      <w:r w:rsidRPr="00163DF1">
        <w:rPr>
          <w:rFonts w:ascii="Times New Roman" w:hAnsi="Times New Roman" w:cs="Times New Roman"/>
          <w:sz w:val="24"/>
          <w:szCs w:val="24"/>
          <w:lang w:val="en-US"/>
        </w:rPr>
        <w:t>):e</w:t>
      </w:r>
      <w:proofErr w:type="gramEnd"/>
      <w:r w:rsidRPr="00163DF1">
        <w:rPr>
          <w:rFonts w:ascii="Times New Roman" w:hAnsi="Times New Roman" w:cs="Times New Roman"/>
          <w:sz w:val="24"/>
          <w:szCs w:val="24"/>
          <w:lang w:val="en-US"/>
        </w:rPr>
        <w:t>003081.</w:t>
      </w:r>
    </w:p>
    <w:p w14:paraId="64D6F5EE"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Elhawaz</w:t>
      </w:r>
      <w:proofErr w:type="spellEnd"/>
      <w:r w:rsidRPr="00163DF1">
        <w:rPr>
          <w:rFonts w:ascii="Times New Roman" w:hAnsi="Times New Roman" w:cs="Times New Roman"/>
          <w:sz w:val="24"/>
          <w:szCs w:val="24"/>
          <w:lang w:val="en-US"/>
        </w:rPr>
        <w:t xml:space="preserve"> A, Archer GT, Zafar H, Fidock B, Barker N, Jones R, et al. Left ventricular blood flow kinetic energy is associated with the six-minute walk test and left ventricular </w:t>
      </w:r>
      <w:proofErr w:type="spellStart"/>
      <w:r w:rsidRPr="00163DF1">
        <w:rPr>
          <w:rFonts w:ascii="Times New Roman" w:hAnsi="Times New Roman" w:cs="Times New Roman"/>
          <w:sz w:val="24"/>
          <w:szCs w:val="24"/>
          <w:lang w:val="en-US"/>
        </w:rPr>
        <w:t>remodelling</w:t>
      </w:r>
      <w:proofErr w:type="spellEnd"/>
      <w:r w:rsidRPr="00163DF1">
        <w:rPr>
          <w:rFonts w:ascii="Times New Roman" w:hAnsi="Times New Roman" w:cs="Times New Roman"/>
          <w:sz w:val="24"/>
          <w:szCs w:val="24"/>
          <w:lang w:val="en-US"/>
        </w:rPr>
        <w:t xml:space="preserve"> post valvular intervention in aortic stenosis. </w:t>
      </w:r>
      <w:r w:rsidRPr="00163DF1">
        <w:rPr>
          <w:rFonts w:ascii="Times New Roman" w:hAnsi="Times New Roman" w:cs="Times New Roman"/>
          <w:i/>
          <w:iCs/>
          <w:sz w:val="24"/>
          <w:szCs w:val="24"/>
          <w:lang w:val="en-US"/>
        </w:rPr>
        <w:t>Quant Imaging Med Surg</w:t>
      </w:r>
      <w:r w:rsidRPr="00163DF1">
        <w:rPr>
          <w:rFonts w:ascii="Times New Roman" w:hAnsi="Times New Roman" w:cs="Times New Roman"/>
          <w:sz w:val="24"/>
          <w:szCs w:val="24"/>
          <w:lang w:val="en-US"/>
        </w:rPr>
        <w:t>. 2021;11(4):1470-1482.</w:t>
      </w:r>
    </w:p>
    <w:p w14:paraId="25A58DFE"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t xml:space="preserve">Schäfer M, Humphries S, </w:t>
      </w:r>
      <w:proofErr w:type="spellStart"/>
      <w:r w:rsidRPr="00163DF1">
        <w:rPr>
          <w:rFonts w:ascii="Times New Roman" w:hAnsi="Times New Roman" w:cs="Times New Roman"/>
          <w:sz w:val="24"/>
          <w:szCs w:val="24"/>
          <w:lang w:val="en-US"/>
        </w:rPr>
        <w:t>Stenmark</w:t>
      </w:r>
      <w:proofErr w:type="spellEnd"/>
      <w:r w:rsidRPr="00163DF1">
        <w:rPr>
          <w:rFonts w:ascii="Times New Roman" w:hAnsi="Times New Roman" w:cs="Times New Roman"/>
          <w:sz w:val="24"/>
          <w:szCs w:val="24"/>
          <w:lang w:val="en-US"/>
        </w:rPr>
        <w:t xml:space="preserve"> KR, </w:t>
      </w:r>
      <w:proofErr w:type="spellStart"/>
      <w:r w:rsidRPr="00163DF1">
        <w:rPr>
          <w:rFonts w:ascii="Times New Roman" w:hAnsi="Times New Roman" w:cs="Times New Roman"/>
          <w:sz w:val="24"/>
          <w:szCs w:val="24"/>
          <w:lang w:val="en-US"/>
        </w:rPr>
        <w:t>Kheyfets</w:t>
      </w:r>
      <w:proofErr w:type="spellEnd"/>
      <w:r w:rsidRPr="00163DF1">
        <w:rPr>
          <w:rFonts w:ascii="Times New Roman" w:hAnsi="Times New Roman" w:cs="Times New Roman"/>
          <w:sz w:val="24"/>
          <w:szCs w:val="24"/>
          <w:lang w:val="en-US"/>
        </w:rPr>
        <w:t xml:space="preserve"> VO, Buckner JK, Hunter KS, et al. 4D-flow cardiac magnetic resonance-derived vorticity is sensitive marker of left ventricular diastolic dysfunction in patients with mild-to-moderate chronic obstructive pulmonary disease. </w:t>
      </w:r>
      <w:proofErr w:type="spellStart"/>
      <w:r w:rsidRPr="00163DF1">
        <w:rPr>
          <w:rFonts w:ascii="Times New Roman" w:hAnsi="Times New Roman" w:cs="Times New Roman"/>
          <w:i/>
          <w:iCs/>
          <w:sz w:val="24"/>
          <w:szCs w:val="24"/>
          <w:lang w:val="en-US"/>
        </w:rPr>
        <w:t>Eur</w:t>
      </w:r>
      <w:proofErr w:type="spellEnd"/>
      <w:r w:rsidRPr="00163DF1">
        <w:rPr>
          <w:rFonts w:ascii="Times New Roman" w:hAnsi="Times New Roman" w:cs="Times New Roman"/>
          <w:i/>
          <w:iCs/>
          <w:sz w:val="24"/>
          <w:szCs w:val="24"/>
          <w:lang w:val="en-US"/>
        </w:rPr>
        <w:t xml:space="preserve"> Heart J Cardiovasc Imaging</w:t>
      </w:r>
      <w:r w:rsidRPr="00163DF1">
        <w:rPr>
          <w:rFonts w:ascii="Times New Roman" w:hAnsi="Times New Roman" w:cs="Times New Roman"/>
          <w:sz w:val="24"/>
          <w:szCs w:val="24"/>
          <w:lang w:val="en-US"/>
        </w:rPr>
        <w:t>. 2018;19(4):415-424.</w:t>
      </w:r>
    </w:p>
    <w:p w14:paraId="5B451DA4"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Demirkiran</w:t>
      </w:r>
      <w:proofErr w:type="spellEnd"/>
      <w:r w:rsidRPr="00163DF1">
        <w:rPr>
          <w:rFonts w:ascii="Times New Roman" w:hAnsi="Times New Roman" w:cs="Times New Roman"/>
          <w:sz w:val="24"/>
          <w:szCs w:val="24"/>
          <w:lang w:val="en-US"/>
        </w:rPr>
        <w:t xml:space="preserve"> A, Hassell MECJ, Garg P, Elbaz MSM, </w:t>
      </w:r>
      <w:proofErr w:type="spellStart"/>
      <w:r w:rsidRPr="00163DF1">
        <w:rPr>
          <w:rFonts w:ascii="Times New Roman" w:hAnsi="Times New Roman" w:cs="Times New Roman"/>
          <w:sz w:val="24"/>
          <w:szCs w:val="24"/>
          <w:lang w:val="en-US"/>
        </w:rPr>
        <w:t>Delewi</w:t>
      </w:r>
      <w:proofErr w:type="spellEnd"/>
      <w:r w:rsidRPr="00163DF1">
        <w:rPr>
          <w:rFonts w:ascii="Times New Roman" w:hAnsi="Times New Roman" w:cs="Times New Roman"/>
          <w:sz w:val="24"/>
          <w:szCs w:val="24"/>
          <w:lang w:val="en-US"/>
        </w:rPr>
        <w:t xml:space="preserve"> R, Greenwood JP, et al. Left ventricular four-dimensional blood flow distribution, energetics, and vorticity in chronic myocardial infarction patients with/without left ventricular thrombus. </w:t>
      </w:r>
      <w:proofErr w:type="spellStart"/>
      <w:r w:rsidRPr="00163DF1">
        <w:rPr>
          <w:rFonts w:ascii="Times New Roman" w:hAnsi="Times New Roman" w:cs="Times New Roman"/>
          <w:i/>
          <w:iCs/>
          <w:sz w:val="24"/>
          <w:szCs w:val="24"/>
          <w:lang w:val="en-US"/>
        </w:rPr>
        <w:t>Eur</w:t>
      </w:r>
      <w:proofErr w:type="spellEnd"/>
      <w:r w:rsidRPr="00163DF1">
        <w:rPr>
          <w:rFonts w:ascii="Times New Roman" w:hAnsi="Times New Roman" w:cs="Times New Roman"/>
          <w:i/>
          <w:iCs/>
          <w:sz w:val="24"/>
          <w:szCs w:val="24"/>
          <w:lang w:val="en-US"/>
        </w:rPr>
        <w:t xml:space="preserve"> J </w:t>
      </w:r>
      <w:proofErr w:type="spellStart"/>
      <w:r w:rsidRPr="00163DF1">
        <w:rPr>
          <w:rFonts w:ascii="Times New Roman" w:hAnsi="Times New Roman" w:cs="Times New Roman"/>
          <w:i/>
          <w:iCs/>
          <w:sz w:val="24"/>
          <w:szCs w:val="24"/>
          <w:lang w:val="en-US"/>
        </w:rPr>
        <w:t>Radiol</w:t>
      </w:r>
      <w:proofErr w:type="spellEnd"/>
      <w:r w:rsidRPr="00163DF1">
        <w:rPr>
          <w:rFonts w:ascii="Times New Roman" w:hAnsi="Times New Roman" w:cs="Times New Roman"/>
          <w:sz w:val="24"/>
          <w:szCs w:val="24"/>
          <w:lang w:val="en-US"/>
        </w:rPr>
        <w:t xml:space="preserve">. </w:t>
      </w:r>
      <w:proofErr w:type="gramStart"/>
      <w:r w:rsidRPr="00163DF1">
        <w:rPr>
          <w:rFonts w:ascii="Times New Roman" w:hAnsi="Times New Roman" w:cs="Times New Roman"/>
          <w:sz w:val="24"/>
          <w:szCs w:val="24"/>
          <w:lang w:val="en-US"/>
        </w:rPr>
        <w:t>2022;150:110233</w:t>
      </w:r>
      <w:proofErr w:type="gramEnd"/>
      <w:r w:rsidRPr="00163DF1">
        <w:rPr>
          <w:rFonts w:ascii="Times New Roman" w:hAnsi="Times New Roman" w:cs="Times New Roman"/>
          <w:sz w:val="24"/>
          <w:szCs w:val="24"/>
          <w:lang w:val="en-US"/>
        </w:rPr>
        <w:t>.</w:t>
      </w:r>
    </w:p>
    <w:p w14:paraId="058F0AA7"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Dyverfeldt</w:t>
      </w:r>
      <w:proofErr w:type="spellEnd"/>
      <w:r w:rsidRPr="00163DF1">
        <w:rPr>
          <w:rFonts w:ascii="Times New Roman" w:hAnsi="Times New Roman" w:cs="Times New Roman"/>
          <w:sz w:val="24"/>
          <w:szCs w:val="24"/>
          <w:lang w:val="en-US"/>
        </w:rPr>
        <w:t xml:space="preserve"> P, Hope MD, Tseng EE, Saloner D. Magnetic resonance measurement of turbulent kinetic energy for the estimation of irreversible pressure loss in aortic stenosis. </w:t>
      </w:r>
      <w:r w:rsidRPr="00163DF1">
        <w:rPr>
          <w:rFonts w:ascii="Times New Roman" w:hAnsi="Times New Roman" w:cs="Times New Roman"/>
          <w:i/>
          <w:iCs/>
          <w:sz w:val="24"/>
          <w:szCs w:val="24"/>
          <w:lang w:val="en-US"/>
        </w:rPr>
        <w:t>JACC Cardiovasc Imaging</w:t>
      </w:r>
      <w:r w:rsidRPr="00163DF1">
        <w:rPr>
          <w:rFonts w:ascii="Times New Roman" w:hAnsi="Times New Roman" w:cs="Times New Roman"/>
          <w:sz w:val="24"/>
          <w:szCs w:val="24"/>
          <w:lang w:val="en-US"/>
        </w:rPr>
        <w:t>. 2013;6(1):64-71.</w:t>
      </w:r>
    </w:p>
    <w:p w14:paraId="5B9855A0"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Binter</w:t>
      </w:r>
      <w:proofErr w:type="spellEnd"/>
      <w:r w:rsidRPr="00163DF1">
        <w:rPr>
          <w:rFonts w:ascii="Times New Roman" w:hAnsi="Times New Roman" w:cs="Times New Roman"/>
          <w:sz w:val="24"/>
          <w:szCs w:val="24"/>
          <w:lang w:val="en-US"/>
        </w:rPr>
        <w:t xml:space="preserve"> C, </w:t>
      </w:r>
      <w:proofErr w:type="spellStart"/>
      <w:r w:rsidRPr="00163DF1">
        <w:rPr>
          <w:rFonts w:ascii="Times New Roman" w:hAnsi="Times New Roman" w:cs="Times New Roman"/>
          <w:sz w:val="24"/>
          <w:szCs w:val="24"/>
          <w:lang w:val="en-US"/>
        </w:rPr>
        <w:t>Gotschy</w:t>
      </w:r>
      <w:proofErr w:type="spellEnd"/>
      <w:r w:rsidRPr="00163DF1">
        <w:rPr>
          <w:rFonts w:ascii="Times New Roman" w:hAnsi="Times New Roman" w:cs="Times New Roman"/>
          <w:sz w:val="24"/>
          <w:szCs w:val="24"/>
          <w:lang w:val="en-US"/>
        </w:rPr>
        <w:t xml:space="preserve"> A, </w:t>
      </w:r>
      <w:proofErr w:type="spellStart"/>
      <w:r w:rsidRPr="00163DF1">
        <w:rPr>
          <w:rFonts w:ascii="Times New Roman" w:hAnsi="Times New Roman" w:cs="Times New Roman"/>
          <w:sz w:val="24"/>
          <w:szCs w:val="24"/>
          <w:lang w:val="en-US"/>
        </w:rPr>
        <w:t>Sündermann</w:t>
      </w:r>
      <w:proofErr w:type="spellEnd"/>
      <w:r w:rsidRPr="00163DF1">
        <w:rPr>
          <w:rFonts w:ascii="Times New Roman" w:hAnsi="Times New Roman" w:cs="Times New Roman"/>
          <w:sz w:val="24"/>
          <w:szCs w:val="24"/>
          <w:lang w:val="en-US"/>
        </w:rPr>
        <w:t xml:space="preserve"> SH, Frank M, Tanner FC, </w:t>
      </w:r>
      <w:proofErr w:type="spellStart"/>
      <w:r w:rsidRPr="00163DF1">
        <w:rPr>
          <w:rFonts w:ascii="Times New Roman" w:hAnsi="Times New Roman" w:cs="Times New Roman"/>
          <w:sz w:val="24"/>
          <w:szCs w:val="24"/>
          <w:lang w:val="en-US"/>
        </w:rPr>
        <w:t>Lüscher</w:t>
      </w:r>
      <w:proofErr w:type="spellEnd"/>
      <w:r w:rsidRPr="00163DF1">
        <w:rPr>
          <w:rFonts w:ascii="Times New Roman" w:hAnsi="Times New Roman" w:cs="Times New Roman"/>
          <w:sz w:val="24"/>
          <w:szCs w:val="24"/>
          <w:lang w:val="en-US"/>
        </w:rPr>
        <w:t xml:space="preserve"> TF, et al. Turbulent kinetic energy assessed by multipoint 4-dimensional flow magnetic resonance imaging provides additional information relative to echocardiography for the determination of aortic stenosis severity. </w:t>
      </w:r>
      <w:r w:rsidRPr="00163DF1">
        <w:rPr>
          <w:rFonts w:ascii="Times New Roman" w:hAnsi="Times New Roman" w:cs="Times New Roman"/>
          <w:i/>
          <w:iCs/>
          <w:sz w:val="24"/>
          <w:szCs w:val="24"/>
          <w:lang w:val="en-US"/>
        </w:rPr>
        <w:t>Circ Cardiovasc Imaging</w:t>
      </w:r>
      <w:r w:rsidRPr="00163DF1">
        <w:rPr>
          <w:rFonts w:ascii="Times New Roman" w:hAnsi="Times New Roman" w:cs="Times New Roman"/>
          <w:sz w:val="24"/>
          <w:szCs w:val="24"/>
          <w:lang w:val="en-US"/>
        </w:rPr>
        <w:t>. 2017;10(6</w:t>
      </w:r>
      <w:proofErr w:type="gramStart"/>
      <w:r w:rsidRPr="00163DF1">
        <w:rPr>
          <w:rFonts w:ascii="Times New Roman" w:hAnsi="Times New Roman" w:cs="Times New Roman"/>
          <w:sz w:val="24"/>
          <w:szCs w:val="24"/>
          <w:lang w:val="en-US"/>
        </w:rPr>
        <w:t>):e</w:t>
      </w:r>
      <w:proofErr w:type="gramEnd"/>
      <w:r w:rsidRPr="00163DF1">
        <w:rPr>
          <w:rFonts w:ascii="Times New Roman" w:hAnsi="Times New Roman" w:cs="Times New Roman"/>
          <w:sz w:val="24"/>
          <w:szCs w:val="24"/>
          <w:lang w:val="en-US"/>
        </w:rPr>
        <w:t>005486.</w:t>
      </w:r>
    </w:p>
    <w:p w14:paraId="7E19B45C" w14:textId="77777777" w:rsidR="00163DF1" w:rsidRPr="00163DF1" w:rsidRDefault="00163DF1" w:rsidP="00163DF1">
      <w:pPr>
        <w:numPr>
          <w:ilvl w:val="0"/>
          <w:numId w:val="48"/>
        </w:numPr>
        <w:rPr>
          <w:rFonts w:ascii="Times New Roman" w:hAnsi="Times New Roman" w:cs="Times New Roman"/>
          <w:sz w:val="24"/>
          <w:szCs w:val="24"/>
          <w:lang w:val="en-US"/>
        </w:rPr>
      </w:pPr>
      <w:proofErr w:type="spellStart"/>
      <w:r w:rsidRPr="00163DF1">
        <w:rPr>
          <w:rFonts w:ascii="Times New Roman" w:hAnsi="Times New Roman" w:cs="Times New Roman"/>
          <w:sz w:val="24"/>
          <w:szCs w:val="24"/>
          <w:lang w:val="en-US"/>
        </w:rPr>
        <w:t>Knaapen</w:t>
      </w:r>
      <w:proofErr w:type="spellEnd"/>
      <w:r w:rsidRPr="00163DF1">
        <w:rPr>
          <w:rFonts w:ascii="Times New Roman" w:hAnsi="Times New Roman" w:cs="Times New Roman"/>
          <w:sz w:val="24"/>
          <w:szCs w:val="24"/>
          <w:lang w:val="en-US"/>
        </w:rPr>
        <w:t xml:space="preserve"> P, Germans T, </w:t>
      </w:r>
      <w:proofErr w:type="spellStart"/>
      <w:r w:rsidRPr="00163DF1">
        <w:rPr>
          <w:rFonts w:ascii="Times New Roman" w:hAnsi="Times New Roman" w:cs="Times New Roman"/>
          <w:sz w:val="24"/>
          <w:szCs w:val="24"/>
          <w:lang w:val="en-US"/>
        </w:rPr>
        <w:t>Knuuti</w:t>
      </w:r>
      <w:proofErr w:type="spellEnd"/>
      <w:r w:rsidRPr="00163DF1">
        <w:rPr>
          <w:rFonts w:ascii="Times New Roman" w:hAnsi="Times New Roman" w:cs="Times New Roman"/>
          <w:sz w:val="24"/>
          <w:szCs w:val="24"/>
          <w:lang w:val="en-US"/>
        </w:rPr>
        <w:t xml:space="preserve"> J, Paulus WJ, </w:t>
      </w:r>
      <w:proofErr w:type="spellStart"/>
      <w:r w:rsidRPr="00163DF1">
        <w:rPr>
          <w:rFonts w:ascii="Times New Roman" w:hAnsi="Times New Roman" w:cs="Times New Roman"/>
          <w:sz w:val="24"/>
          <w:szCs w:val="24"/>
          <w:lang w:val="en-US"/>
        </w:rPr>
        <w:t>Dijkmans</w:t>
      </w:r>
      <w:proofErr w:type="spellEnd"/>
      <w:r w:rsidRPr="00163DF1">
        <w:rPr>
          <w:rFonts w:ascii="Times New Roman" w:hAnsi="Times New Roman" w:cs="Times New Roman"/>
          <w:sz w:val="24"/>
          <w:szCs w:val="24"/>
          <w:lang w:val="en-US"/>
        </w:rPr>
        <w:t xml:space="preserve"> PA, </w:t>
      </w:r>
      <w:proofErr w:type="spellStart"/>
      <w:r w:rsidRPr="00163DF1">
        <w:rPr>
          <w:rFonts w:ascii="Times New Roman" w:hAnsi="Times New Roman" w:cs="Times New Roman"/>
          <w:sz w:val="24"/>
          <w:szCs w:val="24"/>
          <w:lang w:val="en-US"/>
        </w:rPr>
        <w:t>Allaart</w:t>
      </w:r>
      <w:proofErr w:type="spellEnd"/>
      <w:r w:rsidRPr="00163DF1">
        <w:rPr>
          <w:rFonts w:ascii="Times New Roman" w:hAnsi="Times New Roman" w:cs="Times New Roman"/>
          <w:sz w:val="24"/>
          <w:szCs w:val="24"/>
          <w:lang w:val="en-US"/>
        </w:rPr>
        <w:t xml:space="preserve"> CP, et al. Myocardial energetics and efficiency: </w:t>
      </w:r>
      <w:proofErr w:type="gramStart"/>
      <w:r w:rsidRPr="00163DF1">
        <w:rPr>
          <w:rFonts w:ascii="Times New Roman" w:hAnsi="Times New Roman" w:cs="Times New Roman"/>
          <w:sz w:val="24"/>
          <w:szCs w:val="24"/>
          <w:lang w:val="en-US"/>
        </w:rPr>
        <w:t>current status</w:t>
      </w:r>
      <w:proofErr w:type="gramEnd"/>
      <w:r w:rsidRPr="00163DF1">
        <w:rPr>
          <w:rFonts w:ascii="Times New Roman" w:hAnsi="Times New Roman" w:cs="Times New Roman"/>
          <w:sz w:val="24"/>
          <w:szCs w:val="24"/>
          <w:lang w:val="en-US"/>
        </w:rPr>
        <w:t xml:space="preserve"> of the noninvasive approach. </w:t>
      </w:r>
      <w:r w:rsidRPr="00163DF1">
        <w:rPr>
          <w:rFonts w:ascii="Times New Roman" w:hAnsi="Times New Roman" w:cs="Times New Roman"/>
          <w:i/>
          <w:iCs/>
          <w:sz w:val="24"/>
          <w:szCs w:val="24"/>
          <w:lang w:val="en-US"/>
        </w:rPr>
        <w:t>Circulation</w:t>
      </w:r>
      <w:r w:rsidRPr="00163DF1">
        <w:rPr>
          <w:rFonts w:ascii="Times New Roman" w:hAnsi="Times New Roman" w:cs="Times New Roman"/>
          <w:sz w:val="24"/>
          <w:szCs w:val="24"/>
          <w:lang w:val="en-US"/>
        </w:rPr>
        <w:t>. 2007;115(7):918-927.</w:t>
      </w:r>
    </w:p>
    <w:p w14:paraId="3B293A70" w14:textId="77777777" w:rsidR="00163DF1" w:rsidRPr="00163DF1" w:rsidRDefault="00163DF1" w:rsidP="00163DF1">
      <w:pPr>
        <w:numPr>
          <w:ilvl w:val="0"/>
          <w:numId w:val="48"/>
        </w:numPr>
        <w:rPr>
          <w:rFonts w:ascii="Times New Roman" w:hAnsi="Times New Roman" w:cs="Times New Roman"/>
          <w:sz w:val="24"/>
          <w:szCs w:val="24"/>
          <w:lang w:val="en-US"/>
        </w:rPr>
      </w:pPr>
      <w:r w:rsidRPr="00163DF1">
        <w:rPr>
          <w:rFonts w:ascii="Times New Roman" w:hAnsi="Times New Roman" w:cs="Times New Roman"/>
          <w:sz w:val="24"/>
          <w:szCs w:val="24"/>
          <w:lang w:val="en-US"/>
        </w:rPr>
        <w:lastRenderedPageBreak/>
        <w:t xml:space="preserve">Seemann F, Arvidsson P, </w:t>
      </w:r>
      <w:proofErr w:type="spellStart"/>
      <w:r w:rsidRPr="00163DF1">
        <w:rPr>
          <w:rFonts w:ascii="Times New Roman" w:hAnsi="Times New Roman" w:cs="Times New Roman"/>
          <w:sz w:val="24"/>
          <w:szCs w:val="24"/>
          <w:lang w:val="en-US"/>
        </w:rPr>
        <w:t>Nordlund</w:t>
      </w:r>
      <w:proofErr w:type="spellEnd"/>
      <w:r w:rsidRPr="00163DF1">
        <w:rPr>
          <w:rFonts w:ascii="Times New Roman" w:hAnsi="Times New Roman" w:cs="Times New Roman"/>
          <w:sz w:val="24"/>
          <w:szCs w:val="24"/>
          <w:lang w:val="en-US"/>
        </w:rPr>
        <w:t xml:space="preserve"> D, </w:t>
      </w:r>
      <w:proofErr w:type="spellStart"/>
      <w:r w:rsidRPr="00163DF1">
        <w:rPr>
          <w:rFonts w:ascii="Times New Roman" w:hAnsi="Times New Roman" w:cs="Times New Roman"/>
          <w:sz w:val="24"/>
          <w:szCs w:val="24"/>
          <w:lang w:val="en-US"/>
        </w:rPr>
        <w:t>Kopic</w:t>
      </w:r>
      <w:proofErr w:type="spellEnd"/>
      <w:r w:rsidRPr="00163DF1">
        <w:rPr>
          <w:rFonts w:ascii="Times New Roman" w:hAnsi="Times New Roman" w:cs="Times New Roman"/>
          <w:sz w:val="24"/>
          <w:szCs w:val="24"/>
          <w:lang w:val="en-US"/>
        </w:rPr>
        <w:t xml:space="preserve"> S, Carlsson M, </w:t>
      </w:r>
      <w:proofErr w:type="spellStart"/>
      <w:r w:rsidRPr="00163DF1">
        <w:rPr>
          <w:rFonts w:ascii="Times New Roman" w:hAnsi="Times New Roman" w:cs="Times New Roman"/>
          <w:sz w:val="24"/>
          <w:szCs w:val="24"/>
          <w:lang w:val="en-US"/>
        </w:rPr>
        <w:t>Arheden</w:t>
      </w:r>
      <w:proofErr w:type="spellEnd"/>
      <w:r w:rsidRPr="00163DF1">
        <w:rPr>
          <w:rFonts w:ascii="Times New Roman" w:hAnsi="Times New Roman" w:cs="Times New Roman"/>
          <w:sz w:val="24"/>
          <w:szCs w:val="24"/>
          <w:lang w:val="en-US"/>
        </w:rPr>
        <w:t xml:space="preserve"> H, et al. Noninvasive quantification of pressure-volume loops from brachial pressure and cardiovascular magnetic resonance. </w:t>
      </w:r>
      <w:r w:rsidRPr="00163DF1">
        <w:rPr>
          <w:rFonts w:ascii="Times New Roman" w:hAnsi="Times New Roman" w:cs="Times New Roman"/>
          <w:i/>
          <w:iCs/>
          <w:sz w:val="24"/>
          <w:szCs w:val="24"/>
          <w:lang w:val="en-US"/>
        </w:rPr>
        <w:t>Circ Cardiovasc Imaging</w:t>
      </w:r>
      <w:r w:rsidRPr="00163DF1">
        <w:rPr>
          <w:rFonts w:ascii="Times New Roman" w:hAnsi="Times New Roman" w:cs="Times New Roman"/>
          <w:sz w:val="24"/>
          <w:szCs w:val="24"/>
          <w:lang w:val="en-US"/>
        </w:rPr>
        <w:t>. 2019;12(1</w:t>
      </w:r>
      <w:proofErr w:type="gramStart"/>
      <w:r w:rsidRPr="00163DF1">
        <w:rPr>
          <w:rFonts w:ascii="Times New Roman" w:hAnsi="Times New Roman" w:cs="Times New Roman"/>
          <w:sz w:val="24"/>
          <w:szCs w:val="24"/>
          <w:lang w:val="en-US"/>
        </w:rPr>
        <w:t>):e</w:t>
      </w:r>
      <w:proofErr w:type="gramEnd"/>
      <w:r w:rsidRPr="00163DF1">
        <w:rPr>
          <w:rFonts w:ascii="Times New Roman" w:hAnsi="Times New Roman" w:cs="Times New Roman"/>
          <w:sz w:val="24"/>
          <w:szCs w:val="24"/>
          <w:lang w:val="en-US"/>
        </w:rPr>
        <w:t>008493.</w:t>
      </w:r>
    </w:p>
    <w:sectPr w:rsidR="00163DF1" w:rsidRPr="00163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729"/>
    <w:multiLevelType w:val="multilevel"/>
    <w:tmpl w:val="825A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F65E0"/>
    <w:multiLevelType w:val="multilevel"/>
    <w:tmpl w:val="129A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905AB"/>
    <w:multiLevelType w:val="multilevel"/>
    <w:tmpl w:val="21C4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A0C80"/>
    <w:multiLevelType w:val="multilevel"/>
    <w:tmpl w:val="63BA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16B6C"/>
    <w:multiLevelType w:val="multilevel"/>
    <w:tmpl w:val="CB92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2459C"/>
    <w:multiLevelType w:val="multilevel"/>
    <w:tmpl w:val="6D90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006A7"/>
    <w:multiLevelType w:val="multilevel"/>
    <w:tmpl w:val="B3FC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019A7"/>
    <w:multiLevelType w:val="multilevel"/>
    <w:tmpl w:val="A1BE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F299D"/>
    <w:multiLevelType w:val="multilevel"/>
    <w:tmpl w:val="3C18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03EC6"/>
    <w:multiLevelType w:val="multilevel"/>
    <w:tmpl w:val="D8BC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A320B"/>
    <w:multiLevelType w:val="multilevel"/>
    <w:tmpl w:val="3464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E78E8"/>
    <w:multiLevelType w:val="multilevel"/>
    <w:tmpl w:val="5E1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61AEC"/>
    <w:multiLevelType w:val="multilevel"/>
    <w:tmpl w:val="25E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F553C"/>
    <w:multiLevelType w:val="multilevel"/>
    <w:tmpl w:val="3FC2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3447E"/>
    <w:multiLevelType w:val="multilevel"/>
    <w:tmpl w:val="A8BA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252B2"/>
    <w:multiLevelType w:val="multilevel"/>
    <w:tmpl w:val="9A32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70917"/>
    <w:multiLevelType w:val="multilevel"/>
    <w:tmpl w:val="D55C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202B0C"/>
    <w:multiLevelType w:val="multilevel"/>
    <w:tmpl w:val="521C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2B3CEC"/>
    <w:multiLevelType w:val="multilevel"/>
    <w:tmpl w:val="C4FC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73D78"/>
    <w:multiLevelType w:val="multilevel"/>
    <w:tmpl w:val="C78A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033D1"/>
    <w:multiLevelType w:val="multilevel"/>
    <w:tmpl w:val="2FEE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5829B9"/>
    <w:multiLevelType w:val="multilevel"/>
    <w:tmpl w:val="C288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3A5944"/>
    <w:multiLevelType w:val="multilevel"/>
    <w:tmpl w:val="95DE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B51C51"/>
    <w:multiLevelType w:val="multilevel"/>
    <w:tmpl w:val="034A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BD2F5D"/>
    <w:multiLevelType w:val="multilevel"/>
    <w:tmpl w:val="690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308C9"/>
    <w:multiLevelType w:val="multilevel"/>
    <w:tmpl w:val="527E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F4C77"/>
    <w:multiLevelType w:val="multilevel"/>
    <w:tmpl w:val="8ECA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441CF"/>
    <w:multiLevelType w:val="multilevel"/>
    <w:tmpl w:val="AE22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2718F"/>
    <w:multiLevelType w:val="multilevel"/>
    <w:tmpl w:val="77DA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A80C67"/>
    <w:multiLevelType w:val="multilevel"/>
    <w:tmpl w:val="07D4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854376"/>
    <w:multiLevelType w:val="multilevel"/>
    <w:tmpl w:val="804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B5304"/>
    <w:multiLevelType w:val="multilevel"/>
    <w:tmpl w:val="EFBE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9F42A3"/>
    <w:multiLevelType w:val="multilevel"/>
    <w:tmpl w:val="7076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723E15"/>
    <w:multiLevelType w:val="multilevel"/>
    <w:tmpl w:val="EA9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E47B1"/>
    <w:multiLevelType w:val="multilevel"/>
    <w:tmpl w:val="1364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791B15"/>
    <w:multiLevelType w:val="multilevel"/>
    <w:tmpl w:val="4AF6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06496"/>
    <w:multiLevelType w:val="multilevel"/>
    <w:tmpl w:val="2788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7B35B1"/>
    <w:multiLevelType w:val="multilevel"/>
    <w:tmpl w:val="1328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A27305"/>
    <w:multiLevelType w:val="multilevel"/>
    <w:tmpl w:val="8E2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4221E"/>
    <w:multiLevelType w:val="multilevel"/>
    <w:tmpl w:val="020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A1B99"/>
    <w:multiLevelType w:val="multilevel"/>
    <w:tmpl w:val="D65C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4B36DA"/>
    <w:multiLevelType w:val="multilevel"/>
    <w:tmpl w:val="EDAA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419A1"/>
    <w:multiLevelType w:val="multilevel"/>
    <w:tmpl w:val="B3A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77AD9"/>
    <w:multiLevelType w:val="multilevel"/>
    <w:tmpl w:val="34C8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AB1FF7"/>
    <w:multiLevelType w:val="multilevel"/>
    <w:tmpl w:val="ECD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832DD"/>
    <w:multiLevelType w:val="multilevel"/>
    <w:tmpl w:val="016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F5A63"/>
    <w:multiLevelType w:val="multilevel"/>
    <w:tmpl w:val="C70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D0A24"/>
    <w:multiLevelType w:val="multilevel"/>
    <w:tmpl w:val="7BF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26382">
    <w:abstractNumId w:val="43"/>
  </w:num>
  <w:num w:numId="2" w16cid:durableId="253711290">
    <w:abstractNumId w:val="23"/>
  </w:num>
  <w:num w:numId="3" w16cid:durableId="2111771951">
    <w:abstractNumId w:val="24"/>
  </w:num>
  <w:num w:numId="4" w16cid:durableId="442500286">
    <w:abstractNumId w:val="2"/>
  </w:num>
  <w:num w:numId="5" w16cid:durableId="77749778">
    <w:abstractNumId w:val="31"/>
  </w:num>
  <w:num w:numId="6" w16cid:durableId="1131634918">
    <w:abstractNumId w:val="16"/>
  </w:num>
  <w:num w:numId="7" w16cid:durableId="1367683616">
    <w:abstractNumId w:val="18"/>
  </w:num>
  <w:num w:numId="8" w16cid:durableId="2035449676">
    <w:abstractNumId w:val="8"/>
  </w:num>
  <w:num w:numId="9" w16cid:durableId="1820460576">
    <w:abstractNumId w:val="4"/>
  </w:num>
  <w:num w:numId="10" w16cid:durableId="1251812131">
    <w:abstractNumId w:val="36"/>
  </w:num>
  <w:num w:numId="11" w16cid:durableId="335155672">
    <w:abstractNumId w:val="47"/>
  </w:num>
  <w:num w:numId="12" w16cid:durableId="1036857044">
    <w:abstractNumId w:val="20"/>
  </w:num>
  <w:num w:numId="13" w16cid:durableId="270169138">
    <w:abstractNumId w:val="19"/>
  </w:num>
  <w:num w:numId="14" w16cid:durableId="1111390348">
    <w:abstractNumId w:val="39"/>
  </w:num>
  <w:num w:numId="15" w16cid:durableId="1952081142">
    <w:abstractNumId w:val="42"/>
  </w:num>
  <w:num w:numId="16" w16cid:durableId="595869406">
    <w:abstractNumId w:val="40"/>
  </w:num>
  <w:num w:numId="17" w16cid:durableId="1080955033">
    <w:abstractNumId w:val="13"/>
  </w:num>
  <w:num w:numId="18" w16cid:durableId="1649048778">
    <w:abstractNumId w:val="46"/>
  </w:num>
  <w:num w:numId="19" w16cid:durableId="940987079">
    <w:abstractNumId w:val="11"/>
  </w:num>
  <w:num w:numId="20" w16cid:durableId="1228492454">
    <w:abstractNumId w:val="7"/>
  </w:num>
  <w:num w:numId="21" w16cid:durableId="1177309504">
    <w:abstractNumId w:val="45"/>
  </w:num>
  <w:num w:numId="22" w16cid:durableId="633604708">
    <w:abstractNumId w:val="30"/>
  </w:num>
  <w:num w:numId="23" w16cid:durableId="2108188741">
    <w:abstractNumId w:val="33"/>
  </w:num>
  <w:num w:numId="24" w16cid:durableId="364529661">
    <w:abstractNumId w:val="5"/>
  </w:num>
  <w:num w:numId="25" w16cid:durableId="1144734172">
    <w:abstractNumId w:val="41"/>
  </w:num>
  <w:num w:numId="26" w16cid:durableId="214245519">
    <w:abstractNumId w:val="38"/>
  </w:num>
  <w:num w:numId="27" w16cid:durableId="1081638777">
    <w:abstractNumId w:val="26"/>
  </w:num>
  <w:num w:numId="28" w16cid:durableId="1567379178">
    <w:abstractNumId w:val="22"/>
  </w:num>
  <w:num w:numId="29" w16cid:durableId="13583442">
    <w:abstractNumId w:val="12"/>
  </w:num>
  <w:num w:numId="30" w16cid:durableId="1131752129">
    <w:abstractNumId w:val="15"/>
  </w:num>
  <w:num w:numId="31" w16cid:durableId="2092197942">
    <w:abstractNumId w:val="44"/>
  </w:num>
  <w:num w:numId="32" w16cid:durableId="284116161">
    <w:abstractNumId w:val="27"/>
  </w:num>
  <w:num w:numId="33" w16cid:durableId="966081314">
    <w:abstractNumId w:val="35"/>
  </w:num>
  <w:num w:numId="34" w16cid:durableId="488256007">
    <w:abstractNumId w:val="28"/>
  </w:num>
  <w:num w:numId="35" w16cid:durableId="1095437791">
    <w:abstractNumId w:val="37"/>
  </w:num>
  <w:num w:numId="36" w16cid:durableId="1124427760">
    <w:abstractNumId w:val="9"/>
  </w:num>
  <w:num w:numId="37" w16cid:durableId="26373154">
    <w:abstractNumId w:val="17"/>
  </w:num>
  <w:num w:numId="38" w16cid:durableId="626740451">
    <w:abstractNumId w:val="6"/>
  </w:num>
  <w:num w:numId="39" w16cid:durableId="1809737936">
    <w:abstractNumId w:val="29"/>
  </w:num>
  <w:num w:numId="40" w16cid:durableId="1433084987">
    <w:abstractNumId w:val="1"/>
  </w:num>
  <w:num w:numId="41" w16cid:durableId="1734041681">
    <w:abstractNumId w:val="14"/>
  </w:num>
  <w:num w:numId="42" w16cid:durableId="645936489">
    <w:abstractNumId w:val="0"/>
  </w:num>
  <w:num w:numId="43" w16cid:durableId="728768266">
    <w:abstractNumId w:val="25"/>
  </w:num>
  <w:num w:numId="44" w16cid:durableId="1813327077">
    <w:abstractNumId w:val="32"/>
  </w:num>
  <w:num w:numId="45" w16cid:durableId="1928297953">
    <w:abstractNumId w:val="10"/>
  </w:num>
  <w:num w:numId="46" w16cid:durableId="1891721138">
    <w:abstractNumId w:val="21"/>
  </w:num>
  <w:num w:numId="47" w16cid:durableId="1382707449">
    <w:abstractNumId w:val="3"/>
  </w:num>
  <w:num w:numId="48" w16cid:durableId="8101028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90"/>
    <w:rsid w:val="000B12AD"/>
    <w:rsid w:val="000D588F"/>
    <w:rsid w:val="00163DF1"/>
    <w:rsid w:val="001C3596"/>
    <w:rsid w:val="003905DB"/>
    <w:rsid w:val="00475C82"/>
    <w:rsid w:val="0049388A"/>
    <w:rsid w:val="004B7B79"/>
    <w:rsid w:val="0051417E"/>
    <w:rsid w:val="006B50A4"/>
    <w:rsid w:val="00736507"/>
    <w:rsid w:val="0073687D"/>
    <w:rsid w:val="007A4A8D"/>
    <w:rsid w:val="0081377E"/>
    <w:rsid w:val="008B2E56"/>
    <w:rsid w:val="008C7F0B"/>
    <w:rsid w:val="009C2961"/>
    <w:rsid w:val="009E30EF"/>
    <w:rsid w:val="009F1B9B"/>
    <w:rsid w:val="00AB1500"/>
    <w:rsid w:val="00AC4588"/>
    <w:rsid w:val="00B519EE"/>
    <w:rsid w:val="00B76EFA"/>
    <w:rsid w:val="00BA2204"/>
    <w:rsid w:val="00D16098"/>
    <w:rsid w:val="00D62D60"/>
    <w:rsid w:val="00DF69BD"/>
    <w:rsid w:val="00EC1490"/>
    <w:rsid w:val="00F36CBB"/>
    <w:rsid w:val="00F412DF"/>
    <w:rsid w:val="00F765C2"/>
    <w:rsid w:val="00FE020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4678"/>
  <w15:chartTrackingRefBased/>
  <w15:docId w15:val="{EB39FC57-4AA0-4264-BAD4-2CCBAA91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C1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49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C149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C149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C149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C149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C149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149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149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149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1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49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1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49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1490"/>
    <w:pPr>
      <w:spacing w:before="160"/>
      <w:jc w:val="center"/>
    </w:pPr>
    <w:rPr>
      <w:i/>
      <w:iCs/>
      <w:color w:val="404040" w:themeColor="text1" w:themeTint="BF"/>
    </w:rPr>
  </w:style>
  <w:style w:type="character" w:customStyle="1" w:styleId="QuoteChar">
    <w:name w:val="Quote Char"/>
    <w:basedOn w:val="DefaultParagraphFont"/>
    <w:link w:val="Quote"/>
    <w:uiPriority w:val="29"/>
    <w:rsid w:val="00EC1490"/>
    <w:rPr>
      <w:i/>
      <w:iCs/>
      <w:color w:val="404040" w:themeColor="text1" w:themeTint="BF"/>
      <w:lang w:val="en-GB"/>
    </w:rPr>
  </w:style>
  <w:style w:type="paragraph" w:styleId="ListParagraph">
    <w:name w:val="List Paragraph"/>
    <w:basedOn w:val="Normal"/>
    <w:uiPriority w:val="34"/>
    <w:qFormat/>
    <w:rsid w:val="00EC1490"/>
    <w:pPr>
      <w:ind w:left="720"/>
      <w:contextualSpacing/>
    </w:pPr>
  </w:style>
  <w:style w:type="character" w:styleId="IntenseEmphasis">
    <w:name w:val="Intense Emphasis"/>
    <w:basedOn w:val="DefaultParagraphFont"/>
    <w:uiPriority w:val="21"/>
    <w:qFormat/>
    <w:rsid w:val="00EC1490"/>
    <w:rPr>
      <w:i/>
      <w:iCs/>
      <w:color w:val="0F4761" w:themeColor="accent1" w:themeShade="BF"/>
    </w:rPr>
  </w:style>
  <w:style w:type="paragraph" w:styleId="IntenseQuote">
    <w:name w:val="Intense Quote"/>
    <w:basedOn w:val="Normal"/>
    <w:next w:val="Normal"/>
    <w:link w:val="IntenseQuoteChar"/>
    <w:uiPriority w:val="30"/>
    <w:qFormat/>
    <w:rsid w:val="00EC1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490"/>
    <w:rPr>
      <w:i/>
      <w:iCs/>
      <w:color w:val="0F4761" w:themeColor="accent1" w:themeShade="BF"/>
      <w:lang w:val="en-GB"/>
    </w:rPr>
  </w:style>
  <w:style w:type="character" w:styleId="IntenseReference">
    <w:name w:val="Intense Reference"/>
    <w:basedOn w:val="DefaultParagraphFont"/>
    <w:uiPriority w:val="32"/>
    <w:qFormat/>
    <w:rsid w:val="00EC1490"/>
    <w:rPr>
      <w:b/>
      <w:bCs/>
      <w:smallCaps/>
      <w:color w:val="0F4761" w:themeColor="accent1" w:themeShade="BF"/>
      <w:spacing w:val="5"/>
    </w:rPr>
  </w:style>
  <w:style w:type="paragraph" w:styleId="NoSpacing">
    <w:name w:val="No Spacing"/>
    <w:uiPriority w:val="1"/>
    <w:qFormat/>
    <w:rsid w:val="009E30EF"/>
    <w:pPr>
      <w:spacing w:after="0" w:line="240" w:lineRule="auto"/>
    </w:pPr>
    <w:rPr>
      <w:lang w:val="en-GB"/>
    </w:rPr>
  </w:style>
  <w:style w:type="character" w:styleId="Hyperlink">
    <w:name w:val="Hyperlink"/>
    <w:basedOn w:val="DefaultParagraphFont"/>
    <w:uiPriority w:val="99"/>
    <w:unhideWhenUsed/>
    <w:rsid w:val="00D16098"/>
    <w:rPr>
      <w:color w:val="467886" w:themeColor="hyperlink"/>
      <w:u w:val="single"/>
    </w:rPr>
  </w:style>
  <w:style w:type="character" w:styleId="UnresolvedMention">
    <w:name w:val="Unresolved Mention"/>
    <w:basedOn w:val="DefaultParagraphFont"/>
    <w:uiPriority w:val="99"/>
    <w:semiHidden/>
    <w:unhideWhenUsed/>
    <w:rsid w:val="00D16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7060">
      <w:bodyDiv w:val="1"/>
      <w:marLeft w:val="0"/>
      <w:marRight w:val="0"/>
      <w:marTop w:val="0"/>
      <w:marBottom w:val="0"/>
      <w:divBdr>
        <w:top w:val="none" w:sz="0" w:space="0" w:color="auto"/>
        <w:left w:val="none" w:sz="0" w:space="0" w:color="auto"/>
        <w:bottom w:val="none" w:sz="0" w:space="0" w:color="auto"/>
        <w:right w:val="none" w:sz="0" w:space="0" w:color="auto"/>
      </w:divBdr>
      <w:divsChild>
        <w:div w:id="94149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47007">
      <w:bodyDiv w:val="1"/>
      <w:marLeft w:val="0"/>
      <w:marRight w:val="0"/>
      <w:marTop w:val="0"/>
      <w:marBottom w:val="0"/>
      <w:divBdr>
        <w:top w:val="none" w:sz="0" w:space="0" w:color="auto"/>
        <w:left w:val="none" w:sz="0" w:space="0" w:color="auto"/>
        <w:bottom w:val="none" w:sz="0" w:space="0" w:color="auto"/>
        <w:right w:val="none" w:sz="0" w:space="0" w:color="auto"/>
      </w:divBdr>
      <w:divsChild>
        <w:div w:id="1488982813">
          <w:marLeft w:val="0"/>
          <w:marRight w:val="0"/>
          <w:marTop w:val="0"/>
          <w:marBottom w:val="0"/>
          <w:divBdr>
            <w:top w:val="none" w:sz="0" w:space="0" w:color="auto"/>
            <w:left w:val="none" w:sz="0" w:space="0" w:color="auto"/>
            <w:bottom w:val="none" w:sz="0" w:space="0" w:color="auto"/>
            <w:right w:val="none" w:sz="0" w:space="0" w:color="auto"/>
          </w:divBdr>
          <w:divsChild>
            <w:div w:id="14378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325">
      <w:bodyDiv w:val="1"/>
      <w:marLeft w:val="0"/>
      <w:marRight w:val="0"/>
      <w:marTop w:val="0"/>
      <w:marBottom w:val="0"/>
      <w:divBdr>
        <w:top w:val="none" w:sz="0" w:space="0" w:color="auto"/>
        <w:left w:val="none" w:sz="0" w:space="0" w:color="auto"/>
        <w:bottom w:val="none" w:sz="0" w:space="0" w:color="auto"/>
        <w:right w:val="none" w:sz="0" w:space="0" w:color="auto"/>
      </w:divBdr>
    </w:div>
    <w:div w:id="423111524">
      <w:bodyDiv w:val="1"/>
      <w:marLeft w:val="0"/>
      <w:marRight w:val="0"/>
      <w:marTop w:val="0"/>
      <w:marBottom w:val="0"/>
      <w:divBdr>
        <w:top w:val="none" w:sz="0" w:space="0" w:color="auto"/>
        <w:left w:val="none" w:sz="0" w:space="0" w:color="auto"/>
        <w:bottom w:val="none" w:sz="0" w:space="0" w:color="auto"/>
        <w:right w:val="none" w:sz="0" w:space="0" w:color="auto"/>
      </w:divBdr>
      <w:divsChild>
        <w:div w:id="88691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9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59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023941">
      <w:bodyDiv w:val="1"/>
      <w:marLeft w:val="0"/>
      <w:marRight w:val="0"/>
      <w:marTop w:val="0"/>
      <w:marBottom w:val="0"/>
      <w:divBdr>
        <w:top w:val="none" w:sz="0" w:space="0" w:color="auto"/>
        <w:left w:val="none" w:sz="0" w:space="0" w:color="auto"/>
        <w:bottom w:val="none" w:sz="0" w:space="0" w:color="auto"/>
        <w:right w:val="none" w:sz="0" w:space="0" w:color="auto"/>
      </w:divBdr>
      <w:divsChild>
        <w:div w:id="38940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670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932483">
      <w:bodyDiv w:val="1"/>
      <w:marLeft w:val="0"/>
      <w:marRight w:val="0"/>
      <w:marTop w:val="0"/>
      <w:marBottom w:val="0"/>
      <w:divBdr>
        <w:top w:val="none" w:sz="0" w:space="0" w:color="auto"/>
        <w:left w:val="none" w:sz="0" w:space="0" w:color="auto"/>
        <w:bottom w:val="none" w:sz="0" w:space="0" w:color="auto"/>
        <w:right w:val="none" w:sz="0" w:space="0" w:color="auto"/>
      </w:divBdr>
      <w:divsChild>
        <w:div w:id="76318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325207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603611">
      <w:bodyDiv w:val="1"/>
      <w:marLeft w:val="0"/>
      <w:marRight w:val="0"/>
      <w:marTop w:val="0"/>
      <w:marBottom w:val="0"/>
      <w:divBdr>
        <w:top w:val="none" w:sz="0" w:space="0" w:color="auto"/>
        <w:left w:val="none" w:sz="0" w:space="0" w:color="auto"/>
        <w:bottom w:val="none" w:sz="0" w:space="0" w:color="auto"/>
        <w:right w:val="none" w:sz="0" w:space="0" w:color="auto"/>
      </w:divBdr>
    </w:div>
    <w:div w:id="635338471">
      <w:bodyDiv w:val="1"/>
      <w:marLeft w:val="0"/>
      <w:marRight w:val="0"/>
      <w:marTop w:val="0"/>
      <w:marBottom w:val="0"/>
      <w:divBdr>
        <w:top w:val="none" w:sz="0" w:space="0" w:color="auto"/>
        <w:left w:val="none" w:sz="0" w:space="0" w:color="auto"/>
        <w:bottom w:val="none" w:sz="0" w:space="0" w:color="auto"/>
        <w:right w:val="none" w:sz="0" w:space="0" w:color="auto"/>
      </w:divBdr>
    </w:div>
    <w:div w:id="661856762">
      <w:bodyDiv w:val="1"/>
      <w:marLeft w:val="0"/>
      <w:marRight w:val="0"/>
      <w:marTop w:val="0"/>
      <w:marBottom w:val="0"/>
      <w:divBdr>
        <w:top w:val="none" w:sz="0" w:space="0" w:color="auto"/>
        <w:left w:val="none" w:sz="0" w:space="0" w:color="auto"/>
        <w:bottom w:val="none" w:sz="0" w:space="0" w:color="auto"/>
        <w:right w:val="none" w:sz="0" w:space="0" w:color="auto"/>
      </w:divBdr>
      <w:divsChild>
        <w:div w:id="1253204155">
          <w:marLeft w:val="0"/>
          <w:marRight w:val="0"/>
          <w:marTop w:val="0"/>
          <w:marBottom w:val="0"/>
          <w:divBdr>
            <w:top w:val="none" w:sz="0" w:space="0" w:color="auto"/>
            <w:left w:val="none" w:sz="0" w:space="0" w:color="auto"/>
            <w:bottom w:val="none" w:sz="0" w:space="0" w:color="auto"/>
            <w:right w:val="none" w:sz="0" w:space="0" w:color="auto"/>
          </w:divBdr>
          <w:divsChild>
            <w:div w:id="12681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423">
      <w:bodyDiv w:val="1"/>
      <w:marLeft w:val="0"/>
      <w:marRight w:val="0"/>
      <w:marTop w:val="0"/>
      <w:marBottom w:val="0"/>
      <w:divBdr>
        <w:top w:val="none" w:sz="0" w:space="0" w:color="auto"/>
        <w:left w:val="none" w:sz="0" w:space="0" w:color="auto"/>
        <w:bottom w:val="none" w:sz="0" w:space="0" w:color="auto"/>
        <w:right w:val="none" w:sz="0" w:space="0" w:color="auto"/>
      </w:divBdr>
    </w:div>
    <w:div w:id="703555824">
      <w:bodyDiv w:val="1"/>
      <w:marLeft w:val="0"/>
      <w:marRight w:val="0"/>
      <w:marTop w:val="0"/>
      <w:marBottom w:val="0"/>
      <w:divBdr>
        <w:top w:val="none" w:sz="0" w:space="0" w:color="auto"/>
        <w:left w:val="none" w:sz="0" w:space="0" w:color="auto"/>
        <w:bottom w:val="none" w:sz="0" w:space="0" w:color="auto"/>
        <w:right w:val="none" w:sz="0" w:space="0" w:color="auto"/>
      </w:divBdr>
    </w:div>
    <w:div w:id="722365294">
      <w:bodyDiv w:val="1"/>
      <w:marLeft w:val="0"/>
      <w:marRight w:val="0"/>
      <w:marTop w:val="0"/>
      <w:marBottom w:val="0"/>
      <w:divBdr>
        <w:top w:val="none" w:sz="0" w:space="0" w:color="auto"/>
        <w:left w:val="none" w:sz="0" w:space="0" w:color="auto"/>
        <w:bottom w:val="none" w:sz="0" w:space="0" w:color="auto"/>
        <w:right w:val="none" w:sz="0" w:space="0" w:color="auto"/>
      </w:divBdr>
    </w:div>
    <w:div w:id="724061012">
      <w:bodyDiv w:val="1"/>
      <w:marLeft w:val="0"/>
      <w:marRight w:val="0"/>
      <w:marTop w:val="0"/>
      <w:marBottom w:val="0"/>
      <w:divBdr>
        <w:top w:val="none" w:sz="0" w:space="0" w:color="auto"/>
        <w:left w:val="none" w:sz="0" w:space="0" w:color="auto"/>
        <w:bottom w:val="none" w:sz="0" w:space="0" w:color="auto"/>
        <w:right w:val="none" w:sz="0" w:space="0" w:color="auto"/>
      </w:divBdr>
      <w:divsChild>
        <w:div w:id="342634900">
          <w:blockQuote w:val="1"/>
          <w:marLeft w:val="720"/>
          <w:marRight w:val="720"/>
          <w:marTop w:val="100"/>
          <w:marBottom w:val="100"/>
          <w:divBdr>
            <w:top w:val="none" w:sz="0" w:space="0" w:color="auto"/>
            <w:left w:val="none" w:sz="0" w:space="0" w:color="auto"/>
            <w:bottom w:val="none" w:sz="0" w:space="0" w:color="auto"/>
            <w:right w:val="none" w:sz="0" w:space="0" w:color="auto"/>
          </w:divBdr>
        </w:div>
        <w:div w:id="899245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824587">
      <w:bodyDiv w:val="1"/>
      <w:marLeft w:val="0"/>
      <w:marRight w:val="0"/>
      <w:marTop w:val="0"/>
      <w:marBottom w:val="0"/>
      <w:divBdr>
        <w:top w:val="none" w:sz="0" w:space="0" w:color="auto"/>
        <w:left w:val="none" w:sz="0" w:space="0" w:color="auto"/>
        <w:bottom w:val="none" w:sz="0" w:space="0" w:color="auto"/>
        <w:right w:val="none" w:sz="0" w:space="0" w:color="auto"/>
      </w:divBdr>
      <w:divsChild>
        <w:div w:id="206644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481240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006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372202">
      <w:bodyDiv w:val="1"/>
      <w:marLeft w:val="0"/>
      <w:marRight w:val="0"/>
      <w:marTop w:val="0"/>
      <w:marBottom w:val="0"/>
      <w:divBdr>
        <w:top w:val="none" w:sz="0" w:space="0" w:color="auto"/>
        <w:left w:val="none" w:sz="0" w:space="0" w:color="auto"/>
        <w:bottom w:val="none" w:sz="0" w:space="0" w:color="auto"/>
        <w:right w:val="none" w:sz="0" w:space="0" w:color="auto"/>
      </w:divBdr>
    </w:div>
    <w:div w:id="925771543">
      <w:bodyDiv w:val="1"/>
      <w:marLeft w:val="0"/>
      <w:marRight w:val="0"/>
      <w:marTop w:val="0"/>
      <w:marBottom w:val="0"/>
      <w:divBdr>
        <w:top w:val="none" w:sz="0" w:space="0" w:color="auto"/>
        <w:left w:val="none" w:sz="0" w:space="0" w:color="auto"/>
        <w:bottom w:val="none" w:sz="0" w:space="0" w:color="auto"/>
        <w:right w:val="none" w:sz="0" w:space="0" w:color="auto"/>
      </w:divBdr>
      <w:divsChild>
        <w:div w:id="3014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1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38634">
      <w:bodyDiv w:val="1"/>
      <w:marLeft w:val="0"/>
      <w:marRight w:val="0"/>
      <w:marTop w:val="0"/>
      <w:marBottom w:val="0"/>
      <w:divBdr>
        <w:top w:val="none" w:sz="0" w:space="0" w:color="auto"/>
        <w:left w:val="none" w:sz="0" w:space="0" w:color="auto"/>
        <w:bottom w:val="none" w:sz="0" w:space="0" w:color="auto"/>
        <w:right w:val="none" w:sz="0" w:space="0" w:color="auto"/>
      </w:divBdr>
    </w:div>
    <w:div w:id="964775987">
      <w:bodyDiv w:val="1"/>
      <w:marLeft w:val="0"/>
      <w:marRight w:val="0"/>
      <w:marTop w:val="0"/>
      <w:marBottom w:val="0"/>
      <w:divBdr>
        <w:top w:val="none" w:sz="0" w:space="0" w:color="auto"/>
        <w:left w:val="none" w:sz="0" w:space="0" w:color="auto"/>
        <w:bottom w:val="none" w:sz="0" w:space="0" w:color="auto"/>
        <w:right w:val="none" w:sz="0" w:space="0" w:color="auto"/>
      </w:divBdr>
    </w:div>
    <w:div w:id="982075452">
      <w:bodyDiv w:val="1"/>
      <w:marLeft w:val="0"/>
      <w:marRight w:val="0"/>
      <w:marTop w:val="0"/>
      <w:marBottom w:val="0"/>
      <w:divBdr>
        <w:top w:val="none" w:sz="0" w:space="0" w:color="auto"/>
        <w:left w:val="none" w:sz="0" w:space="0" w:color="auto"/>
        <w:bottom w:val="none" w:sz="0" w:space="0" w:color="auto"/>
        <w:right w:val="none" w:sz="0" w:space="0" w:color="auto"/>
      </w:divBdr>
    </w:div>
    <w:div w:id="1026175111">
      <w:bodyDiv w:val="1"/>
      <w:marLeft w:val="0"/>
      <w:marRight w:val="0"/>
      <w:marTop w:val="0"/>
      <w:marBottom w:val="0"/>
      <w:divBdr>
        <w:top w:val="none" w:sz="0" w:space="0" w:color="auto"/>
        <w:left w:val="none" w:sz="0" w:space="0" w:color="auto"/>
        <w:bottom w:val="none" w:sz="0" w:space="0" w:color="auto"/>
        <w:right w:val="none" w:sz="0" w:space="0" w:color="auto"/>
      </w:divBdr>
    </w:div>
    <w:div w:id="1039401932">
      <w:bodyDiv w:val="1"/>
      <w:marLeft w:val="0"/>
      <w:marRight w:val="0"/>
      <w:marTop w:val="0"/>
      <w:marBottom w:val="0"/>
      <w:divBdr>
        <w:top w:val="none" w:sz="0" w:space="0" w:color="auto"/>
        <w:left w:val="none" w:sz="0" w:space="0" w:color="auto"/>
        <w:bottom w:val="none" w:sz="0" w:space="0" w:color="auto"/>
        <w:right w:val="none" w:sz="0" w:space="0" w:color="auto"/>
      </w:divBdr>
      <w:divsChild>
        <w:div w:id="96508376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826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005051">
      <w:bodyDiv w:val="1"/>
      <w:marLeft w:val="0"/>
      <w:marRight w:val="0"/>
      <w:marTop w:val="0"/>
      <w:marBottom w:val="0"/>
      <w:divBdr>
        <w:top w:val="none" w:sz="0" w:space="0" w:color="auto"/>
        <w:left w:val="none" w:sz="0" w:space="0" w:color="auto"/>
        <w:bottom w:val="none" w:sz="0" w:space="0" w:color="auto"/>
        <w:right w:val="none" w:sz="0" w:space="0" w:color="auto"/>
      </w:divBdr>
    </w:div>
    <w:div w:id="1134256214">
      <w:bodyDiv w:val="1"/>
      <w:marLeft w:val="0"/>
      <w:marRight w:val="0"/>
      <w:marTop w:val="0"/>
      <w:marBottom w:val="0"/>
      <w:divBdr>
        <w:top w:val="none" w:sz="0" w:space="0" w:color="auto"/>
        <w:left w:val="none" w:sz="0" w:space="0" w:color="auto"/>
        <w:bottom w:val="none" w:sz="0" w:space="0" w:color="auto"/>
        <w:right w:val="none" w:sz="0" w:space="0" w:color="auto"/>
      </w:divBdr>
      <w:divsChild>
        <w:div w:id="1170219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30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291355">
      <w:bodyDiv w:val="1"/>
      <w:marLeft w:val="0"/>
      <w:marRight w:val="0"/>
      <w:marTop w:val="0"/>
      <w:marBottom w:val="0"/>
      <w:divBdr>
        <w:top w:val="none" w:sz="0" w:space="0" w:color="auto"/>
        <w:left w:val="none" w:sz="0" w:space="0" w:color="auto"/>
        <w:bottom w:val="none" w:sz="0" w:space="0" w:color="auto"/>
        <w:right w:val="none" w:sz="0" w:space="0" w:color="auto"/>
      </w:divBdr>
      <w:divsChild>
        <w:div w:id="991253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668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059398">
      <w:bodyDiv w:val="1"/>
      <w:marLeft w:val="0"/>
      <w:marRight w:val="0"/>
      <w:marTop w:val="0"/>
      <w:marBottom w:val="0"/>
      <w:divBdr>
        <w:top w:val="none" w:sz="0" w:space="0" w:color="auto"/>
        <w:left w:val="none" w:sz="0" w:space="0" w:color="auto"/>
        <w:bottom w:val="none" w:sz="0" w:space="0" w:color="auto"/>
        <w:right w:val="none" w:sz="0" w:space="0" w:color="auto"/>
      </w:divBdr>
      <w:divsChild>
        <w:div w:id="872303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9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945411">
      <w:bodyDiv w:val="1"/>
      <w:marLeft w:val="0"/>
      <w:marRight w:val="0"/>
      <w:marTop w:val="0"/>
      <w:marBottom w:val="0"/>
      <w:divBdr>
        <w:top w:val="none" w:sz="0" w:space="0" w:color="auto"/>
        <w:left w:val="none" w:sz="0" w:space="0" w:color="auto"/>
        <w:bottom w:val="none" w:sz="0" w:space="0" w:color="auto"/>
        <w:right w:val="none" w:sz="0" w:space="0" w:color="auto"/>
      </w:divBdr>
    </w:div>
    <w:div w:id="1232737762">
      <w:bodyDiv w:val="1"/>
      <w:marLeft w:val="0"/>
      <w:marRight w:val="0"/>
      <w:marTop w:val="0"/>
      <w:marBottom w:val="0"/>
      <w:divBdr>
        <w:top w:val="none" w:sz="0" w:space="0" w:color="auto"/>
        <w:left w:val="none" w:sz="0" w:space="0" w:color="auto"/>
        <w:bottom w:val="none" w:sz="0" w:space="0" w:color="auto"/>
        <w:right w:val="none" w:sz="0" w:space="0" w:color="auto"/>
      </w:divBdr>
    </w:div>
    <w:div w:id="1259366712">
      <w:bodyDiv w:val="1"/>
      <w:marLeft w:val="0"/>
      <w:marRight w:val="0"/>
      <w:marTop w:val="0"/>
      <w:marBottom w:val="0"/>
      <w:divBdr>
        <w:top w:val="none" w:sz="0" w:space="0" w:color="auto"/>
        <w:left w:val="none" w:sz="0" w:space="0" w:color="auto"/>
        <w:bottom w:val="none" w:sz="0" w:space="0" w:color="auto"/>
        <w:right w:val="none" w:sz="0" w:space="0" w:color="auto"/>
      </w:divBdr>
    </w:div>
    <w:div w:id="1275677566">
      <w:bodyDiv w:val="1"/>
      <w:marLeft w:val="0"/>
      <w:marRight w:val="0"/>
      <w:marTop w:val="0"/>
      <w:marBottom w:val="0"/>
      <w:divBdr>
        <w:top w:val="none" w:sz="0" w:space="0" w:color="auto"/>
        <w:left w:val="none" w:sz="0" w:space="0" w:color="auto"/>
        <w:bottom w:val="none" w:sz="0" w:space="0" w:color="auto"/>
        <w:right w:val="none" w:sz="0" w:space="0" w:color="auto"/>
      </w:divBdr>
    </w:div>
    <w:div w:id="1302350464">
      <w:bodyDiv w:val="1"/>
      <w:marLeft w:val="0"/>
      <w:marRight w:val="0"/>
      <w:marTop w:val="0"/>
      <w:marBottom w:val="0"/>
      <w:divBdr>
        <w:top w:val="none" w:sz="0" w:space="0" w:color="auto"/>
        <w:left w:val="none" w:sz="0" w:space="0" w:color="auto"/>
        <w:bottom w:val="none" w:sz="0" w:space="0" w:color="auto"/>
        <w:right w:val="none" w:sz="0" w:space="0" w:color="auto"/>
      </w:divBdr>
    </w:div>
    <w:div w:id="1323045702">
      <w:bodyDiv w:val="1"/>
      <w:marLeft w:val="0"/>
      <w:marRight w:val="0"/>
      <w:marTop w:val="0"/>
      <w:marBottom w:val="0"/>
      <w:divBdr>
        <w:top w:val="none" w:sz="0" w:space="0" w:color="auto"/>
        <w:left w:val="none" w:sz="0" w:space="0" w:color="auto"/>
        <w:bottom w:val="none" w:sz="0" w:space="0" w:color="auto"/>
        <w:right w:val="none" w:sz="0" w:space="0" w:color="auto"/>
      </w:divBdr>
    </w:div>
    <w:div w:id="1330982651">
      <w:bodyDiv w:val="1"/>
      <w:marLeft w:val="0"/>
      <w:marRight w:val="0"/>
      <w:marTop w:val="0"/>
      <w:marBottom w:val="0"/>
      <w:divBdr>
        <w:top w:val="none" w:sz="0" w:space="0" w:color="auto"/>
        <w:left w:val="none" w:sz="0" w:space="0" w:color="auto"/>
        <w:bottom w:val="none" w:sz="0" w:space="0" w:color="auto"/>
        <w:right w:val="none" w:sz="0" w:space="0" w:color="auto"/>
      </w:divBdr>
      <w:divsChild>
        <w:div w:id="145197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6761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256088">
      <w:bodyDiv w:val="1"/>
      <w:marLeft w:val="0"/>
      <w:marRight w:val="0"/>
      <w:marTop w:val="0"/>
      <w:marBottom w:val="0"/>
      <w:divBdr>
        <w:top w:val="none" w:sz="0" w:space="0" w:color="auto"/>
        <w:left w:val="none" w:sz="0" w:space="0" w:color="auto"/>
        <w:bottom w:val="none" w:sz="0" w:space="0" w:color="auto"/>
        <w:right w:val="none" w:sz="0" w:space="0" w:color="auto"/>
      </w:divBdr>
    </w:div>
    <w:div w:id="1564487703">
      <w:bodyDiv w:val="1"/>
      <w:marLeft w:val="0"/>
      <w:marRight w:val="0"/>
      <w:marTop w:val="0"/>
      <w:marBottom w:val="0"/>
      <w:divBdr>
        <w:top w:val="none" w:sz="0" w:space="0" w:color="auto"/>
        <w:left w:val="none" w:sz="0" w:space="0" w:color="auto"/>
        <w:bottom w:val="none" w:sz="0" w:space="0" w:color="auto"/>
        <w:right w:val="none" w:sz="0" w:space="0" w:color="auto"/>
      </w:divBdr>
    </w:div>
    <w:div w:id="1565874075">
      <w:bodyDiv w:val="1"/>
      <w:marLeft w:val="0"/>
      <w:marRight w:val="0"/>
      <w:marTop w:val="0"/>
      <w:marBottom w:val="0"/>
      <w:divBdr>
        <w:top w:val="none" w:sz="0" w:space="0" w:color="auto"/>
        <w:left w:val="none" w:sz="0" w:space="0" w:color="auto"/>
        <w:bottom w:val="none" w:sz="0" w:space="0" w:color="auto"/>
        <w:right w:val="none" w:sz="0" w:space="0" w:color="auto"/>
      </w:divBdr>
    </w:div>
    <w:div w:id="1600023506">
      <w:bodyDiv w:val="1"/>
      <w:marLeft w:val="0"/>
      <w:marRight w:val="0"/>
      <w:marTop w:val="0"/>
      <w:marBottom w:val="0"/>
      <w:divBdr>
        <w:top w:val="none" w:sz="0" w:space="0" w:color="auto"/>
        <w:left w:val="none" w:sz="0" w:space="0" w:color="auto"/>
        <w:bottom w:val="none" w:sz="0" w:space="0" w:color="auto"/>
        <w:right w:val="none" w:sz="0" w:space="0" w:color="auto"/>
      </w:divBdr>
    </w:div>
    <w:div w:id="1613904792">
      <w:bodyDiv w:val="1"/>
      <w:marLeft w:val="0"/>
      <w:marRight w:val="0"/>
      <w:marTop w:val="0"/>
      <w:marBottom w:val="0"/>
      <w:divBdr>
        <w:top w:val="none" w:sz="0" w:space="0" w:color="auto"/>
        <w:left w:val="none" w:sz="0" w:space="0" w:color="auto"/>
        <w:bottom w:val="none" w:sz="0" w:space="0" w:color="auto"/>
        <w:right w:val="none" w:sz="0" w:space="0" w:color="auto"/>
      </w:divBdr>
    </w:div>
    <w:div w:id="1849129418">
      <w:bodyDiv w:val="1"/>
      <w:marLeft w:val="0"/>
      <w:marRight w:val="0"/>
      <w:marTop w:val="0"/>
      <w:marBottom w:val="0"/>
      <w:divBdr>
        <w:top w:val="none" w:sz="0" w:space="0" w:color="auto"/>
        <w:left w:val="none" w:sz="0" w:space="0" w:color="auto"/>
        <w:bottom w:val="none" w:sz="0" w:space="0" w:color="auto"/>
        <w:right w:val="none" w:sz="0" w:space="0" w:color="auto"/>
      </w:divBdr>
    </w:div>
    <w:div w:id="1878614809">
      <w:bodyDiv w:val="1"/>
      <w:marLeft w:val="0"/>
      <w:marRight w:val="0"/>
      <w:marTop w:val="0"/>
      <w:marBottom w:val="0"/>
      <w:divBdr>
        <w:top w:val="none" w:sz="0" w:space="0" w:color="auto"/>
        <w:left w:val="none" w:sz="0" w:space="0" w:color="auto"/>
        <w:bottom w:val="none" w:sz="0" w:space="0" w:color="auto"/>
        <w:right w:val="none" w:sz="0" w:space="0" w:color="auto"/>
      </w:divBdr>
    </w:div>
    <w:div w:id="1907179734">
      <w:bodyDiv w:val="1"/>
      <w:marLeft w:val="0"/>
      <w:marRight w:val="0"/>
      <w:marTop w:val="0"/>
      <w:marBottom w:val="0"/>
      <w:divBdr>
        <w:top w:val="none" w:sz="0" w:space="0" w:color="auto"/>
        <w:left w:val="none" w:sz="0" w:space="0" w:color="auto"/>
        <w:bottom w:val="none" w:sz="0" w:space="0" w:color="auto"/>
        <w:right w:val="none" w:sz="0" w:space="0" w:color="auto"/>
      </w:divBdr>
    </w:div>
    <w:div w:id="1928071747">
      <w:bodyDiv w:val="1"/>
      <w:marLeft w:val="0"/>
      <w:marRight w:val="0"/>
      <w:marTop w:val="0"/>
      <w:marBottom w:val="0"/>
      <w:divBdr>
        <w:top w:val="none" w:sz="0" w:space="0" w:color="auto"/>
        <w:left w:val="none" w:sz="0" w:space="0" w:color="auto"/>
        <w:bottom w:val="none" w:sz="0" w:space="0" w:color="auto"/>
        <w:right w:val="none" w:sz="0" w:space="0" w:color="auto"/>
      </w:divBdr>
      <w:divsChild>
        <w:div w:id="142529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32093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248330">
      <w:bodyDiv w:val="1"/>
      <w:marLeft w:val="0"/>
      <w:marRight w:val="0"/>
      <w:marTop w:val="0"/>
      <w:marBottom w:val="0"/>
      <w:divBdr>
        <w:top w:val="none" w:sz="0" w:space="0" w:color="auto"/>
        <w:left w:val="none" w:sz="0" w:space="0" w:color="auto"/>
        <w:bottom w:val="none" w:sz="0" w:space="0" w:color="auto"/>
        <w:right w:val="none" w:sz="0" w:space="0" w:color="auto"/>
      </w:divBdr>
    </w:div>
    <w:div w:id="2013869068">
      <w:bodyDiv w:val="1"/>
      <w:marLeft w:val="0"/>
      <w:marRight w:val="0"/>
      <w:marTop w:val="0"/>
      <w:marBottom w:val="0"/>
      <w:divBdr>
        <w:top w:val="none" w:sz="0" w:space="0" w:color="auto"/>
        <w:left w:val="none" w:sz="0" w:space="0" w:color="auto"/>
        <w:bottom w:val="none" w:sz="0" w:space="0" w:color="auto"/>
        <w:right w:val="none" w:sz="0" w:space="0" w:color="auto"/>
      </w:divBdr>
    </w:div>
    <w:div w:id="2014650750">
      <w:bodyDiv w:val="1"/>
      <w:marLeft w:val="0"/>
      <w:marRight w:val="0"/>
      <w:marTop w:val="0"/>
      <w:marBottom w:val="0"/>
      <w:divBdr>
        <w:top w:val="none" w:sz="0" w:space="0" w:color="auto"/>
        <w:left w:val="none" w:sz="0" w:space="0" w:color="auto"/>
        <w:bottom w:val="none" w:sz="0" w:space="0" w:color="auto"/>
        <w:right w:val="none" w:sz="0" w:space="0" w:color="auto"/>
      </w:divBdr>
    </w:div>
    <w:div w:id="2088108734">
      <w:bodyDiv w:val="1"/>
      <w:marLeft w:val="0"/>
      <w:marRight w:val="0"/>
      <w:marTop w:val="0"/>
      <w:marBottom w:val="0"/>
      <w:divBdr>
        <w:top w:val="none" w:sz="0" w:space="0" w:color="auto"/>
        <w:left w:val="none" w:sz="0" w:space="0" w:color="auto"/>
        <w:bottom w:val="none" w:sz="0" w:space="0" w:color="auto"/>
        <w:right w:val="none" w:sz="0" w:space="0" w:color="auto"/>
      </w:divBdr>
    </w:div>
    <w:div w:id="2140831168">
      <w:bodyDiv w:val="1"/>
      <w:marLeft w:val="0"/>
      <w:marRight w:val="0"/>
      <w:marTop w:val="0"/>
      <w:marBottom w:val="0"/>
      <w:divBdr>
        <w:top w:val="none" w:sz="0" w:space="0" w:color="auto"/>
        <w:left w:val="none" w:sz="0" w:space="0" w:color="auto"/>
        <w:bottom w:val="none" w:sz="0" w:space="0" w:color="auto"/>
        <w:right w:val="none" w:sz="0" w:space="0" w:color="auto"/>
      </w:divBdr>
      <w:divsChild>
        <w:div w:id="110168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36047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56788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6</Pages>
  <Words>2199</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8</cp:revision>
  <dcterms:created xsi:type="dcterms:W3CDTF">2026-08-23T15:01:00Z</dcterms:created>
  <dcterms:modified xsi:type="dcterms:W3CDTF">2026-08-25T17:23:00Z</dcterms:modified>
</cp:coreProperties>
</file>