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2">
      <w:pPr>
        <w:pStyle w:val="Heading1"/>
        <w:keepNext w:val="0"/>
        <w:keepLines w:val="0"/>
        <w:spacing w:after="240" w:before="240" w:line="276" w:lineRule="auto"/>
        <w:jc w:val="center"/>
        <w:rPr>
          <w:rFonts w:ascii="Times New Roman" w:cs="Times New Roman" w:eastAsia="Times New Roman" w:hAnsi="Times New Roman"/>
          <w:b w:val="1"/>
          <w:sz w:val="22"/>
          <w:szCs w:val="22"/>
        </w:rPr>
      </w:pPr>
      <w:bookmarkStart w:colFirst="0" w:colLast="0" w:name="_2jnyzeiffwkk" w:id="0"/>
      <w:bookmarkEnd w:id="0"/>
      <w:r w:rsidDel="00000000" w:rsidR="00000000" w:rsidRPr="00000000">
        <w:rPr>
          <w:rFonts w:ascii="Times New Roman" w:cs="Times New Roman" w:eastAsia="Times New Roman" w:hAnsi="Times New Roman"/>
          <w:b w:val="1"/>
          <w:sz w:val="22"/>
          <w:szCs w:val="22"/>
          <w:rtl w:val="0"/>
        </w:rPr>
        <w:t xml:space="preserve">Institutional Voids in Bottom-of-the-Pyramid Economies: Socioeconomic Challenges, Finance, and the Mitigating Potential of Blockchain and Artificial Intelligence Technologies</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4">
      <w:pPr>
        <w:keepNext w:val="0"/>
        <w:keepLines w:val="0"/>
        <w:spacing w:before="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Syed Muntasir Mamun</w:t>
      </w:r>
    </w:p>
    <w:p w:rsidR="00000000" w:rsidDel="00000000" w:rsidP="00000000" w:rsidRDefault="00000000" w:rsidRPr="00000000" w14:paraId="00000005">
      <w:pPr>
        <w:pStyle w:val="Heading2"/>
        <w:spacing w:after="240" w:before="240" w:line="276" w:lineRule="auto"/>
        <w:jc w:val="center"/>
        <w:rPr>
          <w:rFonts w:ascii="Times New Roman" w:cs="Times New Roman" w:eastAsia="Times New Roman" w:hAnsi="Times New Roman"/>
          <w:b w:val="1"/>
          <w:sz w:val="22"/>
          <w:szCs w:val="22"/>
          <w:u w:val="single"/>
        </w:rPr>
      </w:pPr>
      <w:bookmarkStart w:colFirst="0" w:colLast="0" w:name="_sho1w4k0c896" w:id="1"/>
      <w:bookmarkEnd w:id="1"/>
      <w:r w:rsidDel="00000000" w:rsidR="00000000" w:rsidRPr="00000000">
        <w:rPr>
          <w:rtl w:val="0"/>
        </w:rPr>
      </w:r>
    </w:p>
    <w:p w:rsidR="00000000" w:rsidDel="00000000" w:rsidP="00000000" w:rsidRDefault="00000000" w:rsidRPr="00000000" w14:paraId="00000006">
      <w:pPr>
        <w:pStyle w:val="Heading2"/>
        <w:spacing w:after="240" w:before="240" w:line="276" w:lineRule="auto"/>
        <w:jc w:val="center"/>
        <w:rPr>
          <w:rFonts w:ascii="Times New Roman" w:cs="Times New Roman" w:eastAsia="Times New Roman" w:hAnsi="Times New Roman"/>
          <w:b w:val="1"/>
          <w:sz w:val="22"/>
          <w:szCs w:val="22"/>
          <w:u w:val="single"/>
        </w:rPr>
      </w:pPr>
      <w:bookmarkStart w:colFirst="0" w:colLast="0" w:name="_qy4p9jf36u2c" w:id="2"/>
      <w:bookmarkEnd w:id="2"/>
      <w:r w:rsidDel="00000000" w:rsidR="00000000" w:rsidRPr="00000000">
        <w:rPr>
          <w:rtl w:val="0"/>
        </w:rPr>
      </w:r>
    </w:p>
    <w:p w:rsidR="00000000" w:rsidDel="00000000" w:rsidP="00000000" w:rsidRDefault="00000000" w:rsidRPr="00000000" w14:paraId="00000007">
      <w:pPr>
        <w:pStyle w:val="Heading2"/>
        <w:spacing w:after="240" w:before="240" w:line="276" w:lineRule="auto"/>
        <w:jc w:val="center"/>
        <w:rPr>
          <w:rFonts w:ascii="Times New Roman" w:cs="Times New Roman" w:eastAsia="Times New Roman" w:hAnsi="Times New Roman"/>
          <w:sz w:val="22"/>
          <w:szCs w:val="22"/>
        </w:rPr>
      </w:pPr>
      <w:bookmarkStart w:colFirst="0" w:colLast="0" w:name="_yv7ownqm1lah" w:id="3"/>
      <w:bookmarkEnd w:id="3"/>
      <w:r w:rsidDel="00000000" w:rsidR="00000000" w:rsidRPr="00000000">
        <w:rPr>
          <w:rFonts w:ascii="Times New Roman" w:cs="Times New Roman" w:eastAsia="Times New Roman" w:hAnsi="Times New Roman"/>
          <w:b w:val="1"/>
          <w:sz w:val="22"/>
          <w:szCs w:val="22"/>
          <w:u w:val="single"/>
          <w:rtl w:val="0"/>
        </w:rPr>
        <w:t xml:space="preserve">Abstract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essay investigates institutional voids in Bottom-of-the-Pyramid (BOP) economies, where billions subsist on under $2.50 daily in developing regions, employing the PESTEL framework to dissect political, economic, social, technological, environmental, and legal impediments. These gaps—encompassing graft, fragmented logistics, distrust, digital divides, climatic perils, and regulatory lapses—sustain systemic waste and impose trillions in yearly worldwide expenses, exemplified by $1.26 trillion in illicit financial flows and approximately $184 billion in global supply chain disruptions as of 2025. Illustrative instances from Nigeria, India, Bangladesh, Brazil, Kenya, and the Caribbean elucidate these dilemmas and their fiscal ramifications.</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Leveraging blockchain's immutable and transparent paradigms, the discourse expands on case studies such as Georgia's fraud-reducing land registry (90% drop), Bopchain's counterfeit mitigation (50% loss reduction), Devoleum's revenue enhancement for farmers (15-20%), and Nestlé's blockchain-verified infant nutrition in China, capturing dominant market share amid trust deficits. Augmenting this, artificial intelligence (AI) is scrutinized for tackling intricate “wicked problems” via sophisticated analytics, forecasting, and mechanization, with exemplars including AI-driven crop predictions augmenting African yields by 20-30% and Brazilian diagnostics conserving $50 million.</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amalgamation of blockchain and AI, formalized through the Hybrid Blockchain-AI Mitigation (HBAM) Framework, delineates synergistic avenues for resilient, verifiable, and inclusive systems, while underscoring ethical mandates like algorithmic debiasing and equitable access to preclude disparity aggravation. Ultimately, these innovations harbor the capacity to ameliorate voids, propel enduring progress, and liberate BOP latent capabilities in an evolving global landscape.</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kv63uxib5tw"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276" w:lineRule="auto"/>
        <w:jc w:val="both"/>
        <w:rPr>
          <w:rFonts w:ascii="Times New Roman" w:cs="Times New Roman" w:eastAsia="Times New Roman" w:hAnsi="Times New Roman"/>
          <w:b w:val="1"/>
          <w:sz w:val="22"/>
          <w:szCs w:val="22"/>
          <w:u w:val="single"/>
        </w:rPr>
      </w:pPr>
      <w:bookmarkStart w:colFirst="0" w:colLast="0" w:name="_wlee13w2pmpu" w:id="5"/>
      <w:bookmarkEnd w:id="5"/>
      <w:r w:rsidDel="00000000" w:rsidR="00000000" w:rsidRPr="00000000">
        <w:rPr>
          <w:rFonts w:ascii="Times New Roman" w:cs="Times New Roman" w:eastAsia="Times New Roman" w:hAnsi="Times New Roman"/>
          <w:b w:val="1"/>
          <w:sz w:val="22"/>
          <w:szCs w:val="22"/>
          <w:u w:val="single"/>
          <w:rtl w:val="0"/>
        </w:rPr>
        <w:t xml:space="preserve">Table of Contents</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tl w:val="0"/>
        </w:rPr>
      </w:r>
    </w:p>
    <w:sdt>
      <w:sdtPr>
        <w:id w:val="1758436570"/>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jnyzeiffwk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Institutional Voids in Bottom-of-the-Pyramid Economies: Socioeconomic Challenges, Finance, and the Mitigating Potential of Blockchain and Artificial Intelligence Technologies</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v7ownqm1la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lee13w2pmp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o73cb13gjf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xkdcjpy4w3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Description of Challenges in BOP Markets: A PESTEL Analysis with Examples and Financial Costs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80pvwrjld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Political Domain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ihim9ht3yb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Economic Domain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0oojmhbn3s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Social Domain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y5msc5qag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Technological Domain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08ewc80s8a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Environmental Domain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q9iwfzx70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Legal Domain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z0ix7nkvt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The Impact of Blockchain on PESTEL Challenges in BOP Markets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ei3wwfia4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Political Impacts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717okp67h2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Economic Impacts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8mz92y1y6u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Social Impacts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4ckwgayp80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Technological Impacts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bowkveied3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Environmental Impacts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9cxc6hzo4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Legal Impacts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4gqye8eo05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Some Dominant Use Cases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kfptqg2q56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3.7.1 Blockchain Usage in the Political Domain</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aex5lqi09s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3.7.2 Blockchain in the Economic Domain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bvt1mwi5y5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3.7.3 Blockchain in the Social Domain</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ospl1gy6e7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3.7.4 Blockchain in the Technological Domain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8q82f3oibs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3.7.5 Blockchain in the Environmental Domain</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fxo2u84cb4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3.7.6 Blockchain in the Legal Domain</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p85sd8n9z3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 The AI Pathways Narrative: Strengthening the Focus on Artificial Intelligence in BOP Markets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hdmwg4nnte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AI in the Political Domain: Fostering Transparency and Accountability</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8imshn4uo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AI in the Economic Domain: Driving Productivity and Financial Inclusion</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kh5c7oyd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AI in the Social Domain: Enhancing Healthcare and Ethical Development</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bhekb65bd6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AI in the Technological Domain: Bridging Skill Gaps and Investment Access</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rrcde34zlc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AI in the Environmental Domain: Fortifying Climate Resilience</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2alpmnoecg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 AI in the Legal Domain: Streamlining Justice and Reducing Costs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p54yt6296n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 Cross-Cutting Considerations: Integration and Ethical Imperatives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68xoyzhwz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 Critical Perspectives: Dissent and Potential Adverse Effects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7qti1heec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 Synergistic Blockchain-AI Framework for Addressing Institutional Voids in Bottom-of-the-Pyramid (BOP) Markets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55mok6h080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Diagnostic Phase: PESTEL Void Mapping</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dh9crgrwa2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Intervention Phase: Technology Mapping and Application</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qr3vmn8hs2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Synergy Phase: Integrated Blockchain-AI Deployment</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w9pv919qlx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Evaluation and Iteration Phase: Impact Assessment and Adaptation</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ugame52yig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7.0 Conclusion</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7098f4cs8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F">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tdq8eemzywz" w:id="6"/>
      <w:bookmarkEnd w:id="6"/>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xo73cb13gjfj" w:id="7"/>
      <w:bookmarkEnd w:id="7"/>
      <w:r w:rsidDel="00000000" w:rsidR="00000000" w:rsidRPr="00000000">
        <w:rPr>
          <w:rFonts w:ascii="Times New Roman" w:cs="Times New Roman" w:eastAsia="Times New Roman" w:hAnsi="Times New Roman"/>
          <w:b w:val="1"/>
          <w:sz w:val="22"/>
          <w:szCs w:val="22"/>
          <w:rtl w:val="0"/>
        </w:rPr>
        <w:t xml:space="preserve">1.0</w:t>
        <w:tab/>
        <w:t xml:space="preserve">Introduction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Bottom-of-the-Pyramid (BOP) markets, representing the largest yet most economically disadvantaged socio-economic segment globally, encompass billions of individuals subsisting on less than $2.50 per day.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These populations are predominantly concentrated in developing regions, including sub-Saharan Africa, South Asia, Latin America, and certain parts of Eastern Europe.</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As detailed in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previous paper by this author, "Special Case of the Bottom-of-Pyramid (BOP) Markets," a defining characteristic of these markets is the pervasive presence of institutional voids.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These systemic gaps span governance, markets, and infrastructure, acting as significant barriers that perpetuate inefficiencies, informational asymmetries, and structural dysfunctions within these economies (Mair et al., 2012).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To comprehensively analyze and address these multifaceted challenges, we employed the PESTEL framework—Political, Economic, Social, Technological, Environmental, and Legal.</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framework served as both a diagnostic tool for understanding the root causes of these issues and a guiding principle for designing effective interventions (Fartaria, 2010; Sarangi and Pattnaik, 2018).</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Despite the inherent complexities and persistent barriers, various innovative approaches have demonstrated success in navigating and serving BOP markets.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Notable real-world examples include the Grameen Bank’s microcredit model in Bangladesh, which specifically targets the rural poor by providing small loans without collateral, thereby fostering entrepreneurship and self-sufficiency.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Another compelling case is Hindustan Unilever’s introduction of affordable ‘Wheel’ detergent, tailored to the specific needs of water-scarce Indian households, showcasing how products can be adapted to local conditions and affordability constraints (Prahalad, 2004; Hart and Christensen, 2002).</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These examples underscore the potential for sustainable and impactful business models when carefully designed to address the unique challenges and opportunities within BOP contexts.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Furthermore, the burgeoning role of digital technologies, such as mobile banking and e-commerce platforms, is increasingly offering new avenues to bridge institutional voids, enhance market access, and reduce informational asymmetries, thereby creating new opportunities for both BOP consumers and enterprises.</w:t>
      </w:r>
      <w:r w:rsidDel="00000000" w:rsidR="00000000" w:rsidRPr="00000000">
        <w:rPr>
          <w:rtl w:val="0"/>
        </w:rPr>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existing lacunae, termed </w:t>
      </w:r>
      <w:r w:rsidDel="00000000" w:rsidR="00000000" w:rsidRPr="00000000">
        <w:rPr>
          <w:rFonts w:ascii="Times New Roman" w:cs="Times New Roman" w:eastAsia="Times New Roman" w:hAnsi="Times New Roman"/>
          <w:rtl w:val="0"/>
        </w:rPr>
        <w:t xml:space="preserve">‘Institutional Voids’,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within </w:t>
      </w:r>
      <w:r w:rsidDel="00000000" w:rsidR="00000000" w:rsidRPr="00000000">
        <w:rPr>
          <w:rFonts w:ascii="Times New Roman" w:cs="Times New Roman" w:eastAsia="Times New Roman" w:hAnsi="Times New Roman"/>
          <w:rtl w:val="0"/>
        </w:rPr>
        <w:t xml:space="preserve">Bottom</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of the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yramid (BOP) markets, characterized by heightened transaction fees, substantial revenue losses, and systemic operational inefficiencies, impose staggering financial burdens that severely impede economic development.</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These costs are not merely theoretical; they manifest in tangible ways, such as the approximately $1.26 trillion in illicit financial flows stemming from corruption in developing countries annually, a figure that underscores the severe erosion of capital and trust (Transparency International, 2022).</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Furthermore, institutional weaknesses and gaps can inflate transaction costs by a significant 20-30% when compared to more developed markets (Khanna and Palepu, 2010), thereby creating a persistent drag on economic activity and deterring investment.</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global scale of this problem is further illuminated by the fact that inefficiencies within BOP supply chains alone contribute to losses exceeding a colossal $1 trillion each year (World Bank, 2023a).</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previous work by this auth</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specifically the book on Blockchains and Gaming, delved into the transformative potential of blockchain technology as a crucial mechanism to evolve BOP markets.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In that analysis, we emphasized how blockchains could facilitate the creation of economic networks that are inherently traceable, verifiable, and immutable, thereby fostering greater transparency and accountability.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essay serves as a timely "timecheck" and a significant expansion upon those foundational ideas.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It aims to integrate a more detailed examination of various blockchain case studies, providing concrete examples of how this technology is being deployed to address market failures in BOP contexts.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Crucially, to reinforce the strategic focus on Artificial Intelligence (AI), this essay also explores the complementary and synergistic role of AI in tackling "wicked problems." These are complex, interdependent issues that resist conventional, linear solutions and are often pervasive in developing economies.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AI's advanced capabilities across several domains—including sophisticated data analytics, precise predictive modeling, and efficient automation—offer powerful tools that can work in concert with blockchain technology.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potent combination can effectively bridge the existing voids, promote greater financial and social inclusion for underserved populations, and ultimately drive sustainable development.</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essay will systematically unfold by first detailing the multifaceted PESTEL challenges (Political, Economic, Social, Technological, Environmental, Legal) prevalent in BOP markets, providing specific examples and quantifying their associated costs.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Following this comprehensive analysis, it will then meticulously examine potential solution pathways, leveraging the transformative power of both blockchain and AI.</w:t>
      </w:r>
      <w:r w:rsidDel="00000000" w:rsidR="00000000" w:rsidRPr="00000000">
        <w:rPr>
          <w:rtl w:val="0"/>
        </w:rPr>
      </w:r>
    </w:p>
    <w:p w:rsidR="00000000" w:rsidDel="00000000" w:rsidP="00000000" w:rsidRDefault="00000000" w:rsidRPr="00000000" w14:paraId="00000047">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km90u03uxa27" w:id="8"/>
      <w:bookmarkEnd w:id="8"/>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sxkdcjpy4w32" w:id="9"/>
      <w:bookmarkEnd w:id="9"/>
      <w:r w:rsidDel="00000000" w:rsidR="00000000" w:rsidRPr="00000000">
        <w:rPr>
          <w:rFonts w:ascii="Times New Roman" w:cs="Times New Roman" w:eastAsia="Times New Roman" w:hAnsi="Times New Roman"/>
          <w:b w:val="1"/>
          <w:sz w:val="22"/>
          <w:szCs w:val="22"/>
          <w:rtl w:val="0"/>
        </w:rPr>
        <w:t xml:space="preserve">2.0 Description of Challenges in BOP Markets: A PESTEL Analysis with Examples and Financial Costs</w:t>
      </w:r>
    </w:p>
    <w:p w:rsidR="00000000" w:rsidDel="00000000" w:rsidP="00000000" w:rsidRDefault="00000000" w:rsidRPr="00000000" w14:paraId="00000049">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challenges faced by the </w:t>
      </w:r>
      <w:r w:rsidDel="00000000" w:rsidR="00000000" w:rsidRPr="00000000">
        <w:rPr>
          <w:rFonts w:ascii="Times New Roman" w:cs="Times New Roman" w:eastAsia="Times New Roman" w:hAnsi="Times New Roman"/>
          <w:rtl w:val="0"/>
        </w:rPr>
        <w:t xml:space="preserve">Bottom</w:t>
      </w:r>
      <w:r w:rsidDel="00000000" w:rsidR="00000000" w:rsidRPr="00000000">
        <w:rPr>
          <w:rFonts w:ascii="Times New Roman" w:cs="Times New Roman" w:eastAsia="Times New Roman" w:hAnsi="Times New Roman"/>
          <w:vertAlign w:val="baseline"/>
          <w:rtl w:val="0"/>
        </w:rPr>
        <w:t xml:space="preserve"> of the Pyramid (BOP) are multifaceted and deeply entrenched, making their delineation crucial for effective intervention.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 particularly insightful approach to understanding these complexities is through the application of the PESTE framework: Political, Economic, Social, Technological, and Environmental factors.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framework allows for a systematic analysis of how these interconnected elements collectively perpetuate poverty within BOP communities.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Without such a structured approach, the inherent depth and breadth of the epistemological frameworks used to understand poverty run the significant risk of overstepping their ontological boundaries.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can lead to theoretical discussions becoming overly abstract, detached from the lived realities of BOP populations, and ultimately venturing into the esoteric – an outcome that hinders practical solutions.</w:t>
      </w:r>
      <w:r w:rsidDel="00000000" w:rsidR="00000000" w:rsidRPr="00000000">
        <w:rPr>
          <w:rtl w:val="0"/>
        </w:rPr>
      </w:r>
    </w:p>
    <w:p w:rsidR="00000000" w:rsidDel="00000000" w:rsidP="00000000" w:rsidRDefault="00000000" w:rsidRPr="00000000" w14:paraId="0000004A">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the subsequent sections, each domain of the PESTE framework will be meticulously elaborated upon.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elaboration will not be limited to theoretical discussions; instead, it will be firmly grounded in real-world case studies and tangible examples.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to underscore the profound impact of these challenges, the economic burdens associated with each factor will be quantified wherever possible.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dual approach of qualitative and quantitative analysis aims to provide a comprehensive and actionable understanding of the obstacles confronting BOP communities, paving the way for more targeted and effective interventions.</w:t>
      </w:r>
      <w:r w:rsidDel="00000000" w:rsidR="00000000" w:rsidRPr="00000000">
        <w:rPr>
          <w:rtl w:val="0"/>
        </w:rPr>
      </w:r>
    </w:p>
    <w:p w:rsidR="00000000" w:rsidDel="00000000" w:rsidP="00000000" w:rsidRDefault="00000000" w:rsidRPr="00000000" w14:paraId="0000004C">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3880pvwrjldj" w:id="10"/>
      <w:bookmarkEnd w:id="10"/>
      <w:r w:rsidDel="00000000" w:rsidR="00000000" w:rsidRPr="00000000">
        <w:rPr>
          <w:rFonts w:ascii="Times New Roman" w:cs="Times New Roman" w:eastAsia="Times New Roman" w:hAnsi="Times New Roman"/>
          <w:b w:val="1"/>
          <w:color w:val="000000"/>
          <w:sz w:val="22"/>
          <w:szCs w:val="22"/>
          <w:rtl w:val="0"/>
        </w:rPr>
        <w:t xml:space="preserve">2.1 Political Domain</w:t>
      </w:r>
    </w:p>
    <w:p w:rsidR="00000000" w:rsidDel="00000000" w:rsidP="00000000" w:rsidRDefault="00000000" w:rsidRPr="00000000" w14:paraId="0000004D">
      <w:pPr>
        <w:spacing w:line="276" w:lineRule="auto"/>
        <w:jc w:val="both"/>
        <w:rPr>
          <w:rFonts w:ascii="Times New Roman" w:cs="Times New Roman" w:eastAsia="Times New Roman" w:hAnsi="Times New Roman"/>
          <w:b w:val="1"/>
          <w:vertAlign w:val="baseline"/>
        </w:rPr>
      </w:pPr>
      <w:r w:rsidDel="00000000" w:rsidR="00000000" w:rsidRPr="00000000">
        <w:rPr>
          <w:rFonts w:ascii="Times New Roman" w:cs="Times New Roman" w:eastAsia="Times New Roman" w:hAnsi="Times New Roman"/>
          <w:b w:val="1"/>
          <w:vertAlign w:val="baseline"/>
          <w:rtl w:val="0"/>
        </w:rPr>
        <w:t xml:space="preserve">Political Landscape Challenges in </w:t>
      </w:r>
      <w:r w:rsidDel="00000000" w:rsidR="00000000" w:rsidRPr="00000000">
        <w:rPr>
          <w:rFonts w:ascii="Times New Roman" w:cs="Times New Roman" w:eastAsia="Times New Roman" w:hAnsi="Times New Roman"/>
          <w:b w:val="1"/>
          <w:rtl w:val="0"/>
        </w:rPr>
        <w:t xml:space="preserve">Bottom</w:t>
      </w:r>
      <w:r w:rsidDel="00000000" w:rsidR="00000000" w:rsidRPr="00000000">
        <w:rPr>
          <w:rFonts w:ascii="Times New Roman" w:cs="Times New Roman" w:eastAsia="Times New Roman" w:hAnsi="Times New Roman"/>
          <w:b w:val="1"/>
          <w:vertAlign w:val="baseline"/>
          <w:rtl w:val="0"/>
        </w:rPr>
        <w:t xml:space="preserve"> of the Pyramid (BOP) Economies</w:t>
      </w:r>
      <w:r w:rsidDel="00000000" w:rsidR="00000000" w:rsidRPr="00000000">
        <w:rPr>
          <w:rtl w:val="0"/>
        </w:rPr>
      </w:r>
    </w:p>
    <w:p w:rsidR="00000000" w:rsidDel="00000000" w:rsidP="00000000" w:rsidRDefault="00000000" w:rsidRPr="00000000" w14:paraId="0000004E">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political landscapes within </w:t>
      </w:r>
      <w:r w:rsidDel="00000000" w:rsidR="00000000" w:rsidRPr="00000000">
        <w:rPr>
          <w:rFonts w:ascii="Times New Roman" w:cs="Times New Roman" w:eastAsia="Times New Roman" w:hAnsi="Times New Roman"/>
          <w:rtl w:val="0"/>
        </w:rPr>
        <w:t xml:space="preserve">Bottom</w:t>
      </w:r>
      <w:r w:rsidDel="00000000" w:rsidR="00000000" w:rsidRPr="00000000">
        <w:rPr>
          <w:rFonts w:ascii="Times New Roman" w:cs="Times New Roman" w:eastAsia="Times New Roman" w:hAnsi="Times New Roman"/>
          <w:vertAlign w:val="baseline"/>
          <w:rtl w:val="0"/>
        </w:rPr>
        <w:t xml:space="preserve"> of the Pyramid (BOP) economies are consistently undermined by a confluence of factors including brute force governance, the dominance of entrenched capital interests, significant institutional shortages, inequitable application of rule of law, pervasive rent-seeking behaviors, and a critical lack of accountability.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challenges are well-documented across various scholarly works (Landrum, 2020; Levy and Label, 2012; Choi et al., 1999; Aggarwal and Goodell, 2009; Goldsmith, 1999; Manzetti, 2009).</w:t>
      </w:r>
      <w:r w:rsidDel="00000000" w:rsidR="00000000" w:rsidRPr="00000000">
        <w:rPr>
          <w:rtl w:val="0"/>
        </w:rPr>
      </w:r>
    </w:p>
    <w:p w:rsidR="00000000" w:rsidDel="00000000" w:rsidP="00000000" w:rsidRDefault="00000000" w:rsidRPr="00000000" w14:paraId="0000004F">
      <w:pPr>
        <w:keepNext w:val="0"/>
        <w:keepLines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spacing w:line="276" w:lineRule="auto"/>
        <w:jc w:val="both"/>
        <w:rPr>
          <w:rFonts w:ascii="Times New Roman" w:cs="Times New Roman" w:eastAsia="Times New Roman" w:hAnsi="Times New Roman"/>
          <w:b w:val="1"/>
          <w:vertAlign w:val="baseline"/>
        </w:rPr>
      </w:pPr>
      <w:r w:rsidDel="00000000" w:rsidR="00000000" w:rsidRPr="00000000">
        <w:rPr>
          <w:rFonts w:ascii="Times New Roman" w:cs="Times New Roman" w:eastAsia="Times New Roman" w:hAnsi="Times New Roman"/>
          <w:b w:val="1"/>
          <w:vertAlign w:val="baseline"/>
          <w:rtl w:val="0"/>
        </w:rPr>
        <w:t xml:space="preserve">Manifestations of Political Weakness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i w:val="0"/>
          <w:smallCaps w:val="0"/>
          <w:strike w:val="0"/>
          <w:shd w:fill="auto" w:val="clear"/>
          <w:vertAlign w:val="baseline"/>
        </w:rPr>
      </w:pP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Elite Dominance and Rent-Seeking:</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In nations like Nigeria, the political arena is heavily influenced by oil elites.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Their entrenched power facilitates extensive rent-seeking, where public resources are diverted for private gain.</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systemic corruption has dire consequences, directly contributing to the deepening poverty for over 40% of the population who live below the poverty line (World Bank, 2023b).</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illicit extraction of wealth not only siphons off vital funds for development but also perpetuates a cycle of inequality and disempowerment for the majority.</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i w:val="0"/>
          <w:smallCaps w:val="0"/>
          <w:strike w:val="0"/>
          <w:shd w:fill="auto" w:val="clear"/>
          <w:vertAlign w:val="baseline"/>
        </w:rPr>
      </w:pP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Weak Institutions and Exploitation:</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Similarly, in rural Bangladesh, the presence of vague and poorly enforced institutional frameworks creates opportunities for local elites to manipulate land disputes.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often leads to the displacement of smallholders, who lack the legal and financial resources to protect their land rights.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Such practices not only exacerbate economic inequality but also fuel social instability and conflict within communities.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absence of clear property rights and impartial enforcement mechanisms makes vulnerable populations susceptible to exploitation, hindering sustainable development and poverty reduction efforts.</w:t>
      </w:r>
      <w:r w:rsidDel="00000000" w:rsidR="00000000" w:rsidRPr="00000000">
        <w:rPr>
          <w:rtl w:val="0"/>
        </w:rPr>
      </w:r>
    </w:p>
    <w:p w:rsidR="00000000" w:rsidDel="00000000" w:rsidP="00000000" w:rsidRDefault="00000000" w:rsidRPr="00000000" w14:paraId="00000053">
      <w:pPr>
        <w:widowControl w:val="0"/>
        <w:spacing w:line="276" w:lineRule="auto"/>
        <w:jc w:val="both"/>
        <w:rPr>
          <w:rFonts w:ascii="Times New Roman" w:cs="Times New Roman" w:eastAsia="Times New Roman" w:hAnsi="Times New Roman"/>
          <w:b w:val="1"/>
          <w:vertAlign w:val="baseline"/>
        </w:rPr>
      </w:pPr>
      <w:r w:rsidDel="00000000" w:rsidR="00000000" w:rsidRPr="00000000">
        <w:rPr>
          <w:rFonts w:ascii="Times New Roman" w:cs="Times New Roman" w:eastAsia="Times New Roman" w:hAnsi="Times New Roman"/>
          <w:b w:val="1"/>
          <w:vertAlign w:val="baseline"/>
          <w:rtl w:val="0"/>
        </w:rPr>
        <w:t xml:space="preserve">Financial Implications of Political Corruption</w:t>
      </w:r>
      <w:r w:rsidDel="00000000" w:rsidR="00000000" w:rsidRPr="00000000">
        <w:rPr>
          <w:rtl w:val="0"/>
        </w:rPr>
      </w:r>
    </w:p>
    <w:p w:rsidR="00000000" w:rsidDel="00000000" w:rsidP="00000000" w:rsidRDefault="00000000" w:rsidRPr="00000000" w14:paraId="00000054">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financial costs of political corruption in BOP economies are staggering and have a profound negative impact on economic growth and development.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i w:val="0"/>
          <w:smallCaps w:val="0"/>
          <w:strike w:val="0"/>
          <w:shd w:fill="auto" w:val="clear"/>
          <w:vertAlign w:val="baseline"/>
        </w:rPr>
      </w:pP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Massive Financial Losses: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African economies alone are estimated to lose an alarming $20-40 billion annually due to political corruption (African Development Bank, 2021).</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On a global scale, losses from graft in BOP markets are responsible for reducing GDP growth by 0.5-1% each year.</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persistent drain on national treasuries starves essential public services and infrastructure projects of much-needed funding, directly impacting the quality of life for millions.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i w:val="0"/>
          <w:smallCaps w:val="0"/>
          <w:strike w:val="0"/>
          <w:shd w:fill="auto" w:val="clear"/>
          <w:vertAlign w:val="baseline"/>
        </w:rPr>
      </w:pPr>
      <w:r w:rsidDel="00000000" w:rsidR="00000000" w:rsidRPr="00000000">
        <w:rPr>
          <w:rFonts w:ascii="Times New Roman" w:cs="Times New Roman" w:eastAsia="Times New Roman" w:hAnsi="Times New Roman"/>
          <w:b w:val="1"/>
          <w:i w:val="0"/>
          <w:smallCaps w:val="0"/>
          <w:strike w:val="0"/>
          <w:u w:val="none"/>
          <w:shd w:fill="auto" w:val="clear"/>
          <w:vertAlign w:val="baseline"/>
          <w:rtl w:val="0"/>
        </w:rPr>
        <w:t xml:space="preserve">Inefficient Public Spending and Deterred Investment:</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Poor oversight and a lack of transparency in public project management lead to significant cost inflation, typically increasing project costs by 10-25% (IMF, 2022).</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inefficiency not only wastes taxpayer money but also deters a substantial volume of potential foreign and domestic investment, estimated to be between $100-200 billion.</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Investors are understandably reluctant to commit capital to environments where corruption is rampant, regulatory frameworks are weak, and the risk of expropriation or unfair competition is high.</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capital flight and lack of investment further impede economic diversification, job creation, and long-term sustainable growth, trapping BOP economies in a cycle of underdevelopment.</w:t>
      </w:r>
      <w:r w:rsidDel="00000000" w:rsidR="00000000" w:rsidRPr="00000000">
        <w:rPr>
          <w:rtl w:val="0"/>
        </w:rPr>
      </w:r>
    </w:p>
    <w:p w:rsidR="00000000" w:rsidDel="00000000" w:rsidP="00000000" w:rsidRDefault="00000000" w:rsidRPr="00000000" w14:paraId="00000057">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pihim9ht3ybx" w:id="11"/>
      <w:bookmarkEnd w:id="11"/>
      <w:r w:rsidDel="00000000" w:rsidR="00000000" w:rsidRPr="00000000">
        <w:rPr>
          <w:rFonts w:ascii="Times New Roman" w:cs="Times New Roman" w:eastAsia="Times New Roman" w:hAnsi="Times New Roman"/>
          <w:b w:val="1"/>
          <w:color w:val="000000"/>
          <w:sz w:val="22"/>
          <w:szCs w:val="22"/>
          <w:rtl w:val="0"/>
        </w:rPr>
        <w:t xml:space="preserve">2.2 Economic Domain</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Economic voids are pervasive issues that destabilize developing economies, often manifesting as disorganized supply chains, which lead to significant inefficiencies and losses.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These voids also include fragmented informal networks, a decline in welfare provisions, and fundamental flaws within capital markets, such as difficulties in value storage and the non-verifiability of assets.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Furthermore, these regions frequently face entrepreneurial deficiencies, leading to market disconnects, exacerbated by issues like capital flight, arbitrage, and unchecked migration.</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Ultimately, these factors can culminate in widespread state failures (Adam and Marcet, 2011; Linton, 2004; Williams, 2014; Graham and Pettinato, 2005; Kim et al., 2005; Pels and Kidd, 2012; Gencer, 2011; Estrin et al., 2019; Khanna and Palepu, 2010; Khan and Haque, 1987; Gabriele et al., 2007; Bencivenga et al., 1996; De Haas, 2012; Massey, 1999).</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A stark illustration of these challenges can be seen in India’s informal sector, which employs a staggering 80% of the workforce.</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Here, the presence of numerous supply chain middlemen contributes to an alarming 30-40% loss in agricultural produce, particularly evident in the highly volatile vegetable markets (FAO, 2023).</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not only impacts food security but also significantly reduces the income of farmers.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humanitarian crisis involving the Rohingya people further exemplifies the profound and multifaceted impacts of migration on economic stability.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persecution in Myanmar has resulted in the displacement of productive assets, forcing large populations to flee.</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mass migration has imposed substantial financial and social burdens on neighboring countries, with Bangladesh alone incurring an estimated $500 million annually to support the Rohingya refugees (Filipski et al., 2019; Alam et al., 2020).</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Beyond the immediate costs, such large-scale displacement can strain public services, depress wages in host communities, and create social tensions, further exacerbating existing economic voids.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cumulative costs associated with these global inefficiencies are staggering, estimated to be between $1-2 trillion worldwide.</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A significant component of this is capital flight from Bottom of the Pyramid (BOP) nations, which exceeds $800 billion annually.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outflow of capital has dire consequences, directly slashing domestic investment by an alarming 15-20% (Global Financial Integrity, 2021).</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Such substantial capital drainage severely hampers economic development, limits job creation, and perpetuates the cycle of poverty in these vulnerable regions.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The lack of investment stifles innovation, restricts infrastructure development, and ultimately undermines the long-term growth prospects of these economies.</w:t>
      </w:r>
      <w:r w:rsidDel="00000000" w:rsidR="00000000" w:rsidRPr="00000000">
        <w:rPr>
          <w:rtl w:val="0"/>
        </w:rPr>
      </w:r>
    </w:p>
    <w:p w:rsidR="00000000" w:rsidDel="00000000" w:rsidP="00000000" w:rsidRDefault="00000000" w:rsidRPr="00000000" w14:paraId="0000005E">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10oojmhbn3si" w:id="12"/>
      <w:bookmarkEnd w:id="12"/>
      <w:r w:rsidDel="00000000" w:rsidR="00000000" w:rsidRPr="00000000">
        <w:rPr>
          <w:rFonts w:ascii="Times New Roman" w:cs="Times New Roman" w:eastAsia="Times New Roman" w:hAnsi="Times New Roman"/>
          <w:b w:val="1"/>
          <w:color w:val="000000"/>
          <w:sz w:val="22"/>
          <w:szCs w:val="22"/>
          <w:rtl w:val="0"/>
        </w:rPr>
        <w:t xml:space="preserve">2.3 Social Domain</w:t>
      </w:r>
    </w:p>
    <w:p w:rsidR="00000000" w:rsidDel="00000000" w:rsidP="00000000" w:rsidRDefault="00000000" w:rsidRPr="00000000" w14:paraId="0000005F">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Social issues in many developing regions, particularly those at the </w:t>
      </w:r>
      <w:r w:rsidDel="00000000" w:rsidR="00000000" w:rsidRPr="00000000">
        <w:rPr>
          <w:rFonts w:ascii="Times New Roman" w:cs="Times New Roman" w:eastAsia="Times New Roman" w:hAnsi="Times New Roman"/>
          <w:rtl w:val="0"/>
        </w:rPr>
        <w:t xml:space="preserve">Bottom</w:t>
      </w:r>
      <w:r w:rsidDel="00000000" w:rsidR="00000000" w:rsidRPr="00000000">
        <w:rPr>
          <w:rFonts w:ascii="Times New Roman" w:cs="Times New Roman" w:eastAsia="Times New Roman" w:hAnsi="Times New Roman"/>
          <w:vertAlign w:val="baseline"/>
          <w:rtl w:val="0"/>
        </w:rPr>
        <w:t xml:space="preserve"> of the Pyramid (BOP), are multifaceted and deeply entrenched.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challenges include persistent feudal hierarchies that impede social mobility and perpetuate inequality, a pervasive climate of mistrust that fragments communities and hinders collective action, and evolving boundaries that can lead to conflict and instability (Mehar, 2019; Adelopo, 2020; Botzem and Quack, 2005; Rethel, 2012).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poor sanitation remains a critical concern, impacting public health and economic productivity on a global scale.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Inadequate healthcare systems exacerbate these problems, contributing to preventable diseases and significant economic losses.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Finally, the phenomenon of elite migration, often driven by a lack of opportunities or instability, further depletes human capital and resources within these regions (Ramani et al., 2012; de Paula Moura and Moura, 2016; Wood, 2017; Zolberg, 1989; Solimano and Avanzini, 2010; North et al., 2007).</w:t>
      </w:r>
      <w:r w:rsidDel="00000000" w:rsidR="00000000" w:rsidRPr="00000000">
        <w:rPr>
          <w:rtl w:val="0"/>
        </w:rPr>
      </w:r>
    </w:p>
    <w:p w:rsidR="00000000" w:rsidDel="00000000" w:rsidP="00000000" w:rsidRDefault="00000000" w:rsidRPr="00000000" w14:paraId="00000060">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Examining specific instances, the favelas of Brazil exemplify how deep-seated mistrust can profoundly fragment communities, making it difficult to implement effective social programs and fostering an environment of isolation.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On a broader scale, poor sanitation practices affect an astonishing 2.4 billion people worldwide, with the majority residing in BOP areas.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Sub-Saharan Africa, for example, bears a significant burden, where the economic cost of open defecation alone amounts to an estimated $6.3 billion annually in lost productivity (WHO,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While innovative solutions like Manila Water's utility model in the Philippines have demonstrated success in addressing infrastructure voids, they also underscore the widespread failures in ensuring equitable access to essential services across many developing nations (Asian Development Bank, 2020).</w:t>
      </w:r>
      <w:r w:rsidDel="00000000" w:rsidR="00000000" w:rsidRPr="00000000">
        <w:rPr>
          <w:rtl w:val="0"/>
        </w:rPr>
      </w:r>
    </w:p>
    <w:p w:rsidR="00000000" w:rsidDel="00000000" w:rsidP="00000000" w:rsidRDefault="00000000" w:rsidRPr="00000000" w14:paraId="00000061">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impact of inadequate healthcare systems is particularly stark, contributing to an estimated $200-300 billion in annual productivity losses globally (UNDP, 2023).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Beyond direct health consequences, the prevailing mistrust within many BOP societies adds an additional layer of economic inefficiency, increasing transaction costs by an estimated 5-10%.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pervasive lack of trust not only hampers economic development but also erodes social cohesion, making it more challenging to build robust and resilient communities capable of addressing their complex challenges.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intertwined social and economic issues create a challenging environment for sustainable development and poverty alleviation efforts.</w:t>
      </w:r>
      <w:r w:rsidDel="00000000" w:rsidR="00000000" w:rsidRPr="00000000">
        <w:rPr>
          <w:rtl w:val="0"/>
        </w:rPr>
      </w:r>
    </w:p>
    <w:p w:rsidR="00000000" w:rsidDel="00000000" w:rsidP="00000000" w:rsidRDefault="00000000" w:rsidRPr="00000000" w14:paraId="00000062">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2y5msc5qaghg" w:id="13"/>
      <w:bookmarkEnd w:id="13"/>
      <w:r w:rsidDel="00000000" w:rsidR="00000000" w:rsidRPr="00000000">
        <w:rPr>
          <w:rFonts w:ascii="Times New Roman" w:cs="Times New Roman" w:eastAsia="Times New Roman" w:hAnsi="Times New Roman"/>
          <w:b w:val="1"/>
          <w:color w:val="000000"/>
          <w:sz w:val="22"/>
          <w:szCs w:val="22"/>
          <w:rtl w:val="0"/>
        </w:rPr>
        <w:t xml:space="preserve">2.4 Technological Domain</w:t>
      </w:r>
    </w:p>
    <w:p w:rsidR="00000000" w:rsidDel="00000000" w:rsidP="00000000" w:rsidRDefault="00000000" w:rsidRPr="00000000" w14:paraId="00000063">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Technological disparities represent a multifaceted challenge, encompassing issues such as the unavailability of crucial technologies, unequal access across different demographics and regions, persistent skill shortages, a fundamental disconnection from innovation ecosystems, significant barriers to technology transfer, pervasive intellectual property (IP) deficiencies, and a lack of proper documentation for existing technologies (Ahn et al., 2012; Miller et al., 2013; Story et al., 2015; Montobbio and Sterzi, 2013; Peng, 2013; Filatotchev et al., 2009).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Consider the stark reality in rural Kenya, where limited technological infrastructure severely stifles economic and social development.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Despite these challenges, the remarkable success of M-Pesa, a mobile money service, has managed to bridge some of these gaps, reaching an impressive 96% of households (GSMA, 2023).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highlights the potential of innovative solutions to overcome technological barriers, even in resource-constrained environments.</w:t>
      </w:r>
      <w:r w:rsidDel="00000000" w:rsidR="00000000" w:rsidRPr="00000000">
        <w:rPr>
          <w:rtl w:val="0"/>
        </w:rPr>
      </w:r>
    </w:p>
    <w:p w:rsidR="00000000" w:rsidDel="00000000" w:rsidP="00000000" w:rsidRDefault="00000000" w:rsidRPr="00000000" w14:paraId="00000064">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However, a more profound and emergent threat lies in the technological domain, particularly for the B</w:t>
      </w:r>
      <w:r w:rsidDel="00000000" w:rsidR="00000000" w:rsidRPr="00000000">
        <w:rPr>
          <w:rFonts w:ascii="Times New Roman" w:cs="Times New Roman" w:eastAsia="Times New Roman" w:hAnsi="Times New Roman"/>
          <w:rtl w:val="0"/>
        </w:rPr>
        <w:t xml:space="preserve">ottom</w:t>
      </w:r>
      <w:r w:rsidDel="00000000" w:rsidR="00000000" w:rsidRPr="00000000">
        <w:rPr>
          <w:rFonts w:ascii="Times New Roman" w:cs="Times New Roman" w:eastAsia="Times New Roman" w:hAnsi="Times New Roman"/>
          <w:vertAlign w:val="baseline"/>
          <w:rtl w:val="0"/>
        </w:rPr>
        <w:t xml:space="preserve"> of the Pyramid (BOP). Due to a complex interplay of legacy issues in the indigenization of technology and the inherent politics associated with its adoption and dissemination, the BOP runs a significant risk of being permanently superseded in matters related to technological advancement.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risk is exacerbated by the current global landscape, which is undergoing a rapid, double-helical transformation of both innovation and obsolescence.</w:t>
      </w:r>
      <w:r w:rsidDel="00000000" w:rsidR="00000000" w:rsidRPr="00000000">
        <w:rPr>
          <w:rtl w:val="0"/>
        </w:rPr>
      </w:r>
    </w:p>
    <w:p w:rsidR="00000000" w:rsidDel="00000000" w:rsidP="00000000" w:rsidRDefault="00000000" w:rsidRPr="00000000" w14:paraId="00000065">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transformative period implies more than just the rapid obsolescence of products, production processes, or even current technology and productivity platforms.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It also signifies that the very epistemology—the framework of understanding and knowledge—required to access and translate the newer frontiers of technology, especially artificial intelligence (AI), is becoming obsolete at an alarming rate.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With just a few more iterations of this accelerated cycle, it will become nearly impossible for new entrants, particularly those in the BOP, to catch up with the relentless pace of technological evolution.</w:t>
      </w:r>
      <w:r w:rsidDel="00000000" w:rsidR="00000000" w:rsidRPr="00000000">
        <w:rPr>
          <w:rtl w:val="0"/>
        </w:rPr>
      </w:r>
    </w:p>
    <w:p w:rsidR="00000000" w:rsidDel="00000000" w:rsidP="00000000" w:rsidRDefault="00000000" w:rsidRPr="00000000" w14:paraId="00000066">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Such a scenario carries profound implications, threatening to render even state systems obsolete and irrelevant in their capacity to deliver essential services and ensure national security.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 turn, poses an existential threat to the very identity of nation-states and their populations, as their ability to govern, protect, and provide for their citizens becomes severely compromised by an insurmountable technological gap.</w:t>
      </w:r>
      <w:r w:rsidDel="00000000" w:rsidR="00000000" w:rsidRPr="00000000">
        <w:rPr>
          <w:rtl w:val="0"/>
        </w:rPr>
      </w:r>
    </w:p>
    <w:p w:rsidR="00000000" w:rsidDel="00000000" w:rsidP="00000000" w:rsidRDefault="00000000" w:rsidRPr="00000000" w14:paraId="00000067">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From a purely financial perspective, the lost innovation potential resulting from these technological gaps is staggering.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Even in nominal terms, the costs range between an estimated $100 and $200 billion annually.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the presence of intellectual property voids significantly inflates research and development (R&amp;D) expenses by an average of 15% (WIPO,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If one were to calculate the lost potency for augmented value addition—the untapped potential for economic growth and societal benefit that could be generated through more equitable and effective technological integration—these numbers would be exponentially higher, underscoring the immense opportunity cost of technological disparities.</w:t>
      </w:r>
      <w:r w:rsidDel="00000000" w:rsidR="00000000" w:rsidRPr="00000000">
        <w:rPr>
          <w:rtl w:val="0"/>
        </w:rPr>
      </w:r>
    </w:p>
    <w:p w:rsidR="00000000" w:rsidDel="00000000" w:rsidP="00000000" w:rsidRDefault="00000000" w:rsidRPr="00000000" w14:paraId="00000068">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408ewc80s8az" w:id="14"/>
      <w:bookmarkEnd w:id="14"/>
      <w:r w:rsidDel="00000000" w:rsidR="00000000" w:rsidRPr="00000000">
        <w:rPr>
          <w:rFonts w:ascii="Times New Roman" w:cs="Times New Roman" w:eastAsia="Times New Roman" w:hAnsi="Times New Roman"/>
          <w:b w:val="1"/>
          <w:color w:val="000000"/>
          <w:sz w:val="22"/>
          <w:szCs w:val="22"/>
          <w:rtl w:val="0"/>
        </w:rPr>
        <w:t xml:space="preserve">2.5 Environmental Domain</w:t>
      </w:r>
    </w:p>
    <w:p w:rsidR="00000000" w:rsidDel="00000000" w:rsidP="00000000" w:rsidRDefault="00000000" w:rsidRPr="00000000" w14:paraId="00000069">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B</w:t>
      </w:r>
      <w:r w:rsidDel="00000000" w:rsidR="00000000" w:rsidRPr="00000000">
        <w:rPr>
          <w:rFonts w:ascii="Times New Roman" w:cs="Times New Roman" w:eastAsia="Times New Roman" w:hAnsi="Times New Roman"/>
          <w:rtl w:val="0"/>
        </w:rPr>
        <w:t xml:space="preserve">ottom</w:t>
      </w:r>
      <w:r w:rsidDel="00000000" w:rsidR="00000000" w:rsidRPr="00000000">
        <w:rPr>
          <w:rFonts w:ascii="Times New Roman" w:cs="Times New Roman" w:eastAsia="Times New Roman" w:hAnsi="Times New Roman"/>
          <w:vertAlign w:val="baseline"/>
          <w:rtl w:val="0"/>
        </w:rPr>
        <w:t xml:space="preserve"> of the Pyramid (BOP) market, a demographic often characterized by its inherent vulnerabilities and limited access to essential resources, finds itself disproportionately exposed to the escalating global environmental crises.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environmental threats are multifaceted, encompassing not only the pervasive and far-reaching impacts of climate change but also direct adversities that undermine life-sustaining systems, such as pervasive pollution, resource degradation, and critical water scarcity (Butler, 2018; Sealey-Huggins, 2017; Garrett, 2013; Warner and Boas, 2019; Gerbens-Leenes et al., 2012; Chatterji et al., 2017).</w:t>
      </w:r>
      <w:r w:rsidDel="00000000" w:rsidR="00000000" w:rsidRPr="00000000">
        <w:rPr>
          <w:rtl w:val="0"/>
        </w:rPr>
      </w:r>
    </w:p>
    <w:p w:rsidR="00000000" w:rsidDel="00000000" w:rsidP="00000000" w:rsidRDefault="00000000" w:rsidRPr="00000000" w14:paraId="0000006A">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consequences of these environmental stressors are particularly acute in regions where BOP communities are concentrated.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instance, in the Caribbean basin, a region heavily populated by such communities, the annual hurricane season has become increasingly intense and destructive due to climate change.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powerful storms not only cause widespread physical destruction but also lead to the large-scale displacement of communities, resulting in an estimated annual economic burden of $10-20 billion (IPCC,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financial strain is compounded by the loss of livelihoods, damage to infrastructure, and the long-term psychological impact on affected populations.</w:t>
      </w:r>
      <w:r w:rsidDel="00000000" w:rsidR="00000000" w:rsidRPr="00000000">
        <w:rPr>
          <w:rtl w:val="0"/>
        </w:rPr>
      </w:r>
    </w:p>
    <w:p w:rsidR="00000000" w:rsidDel="00000000" w:rsidP="00000000" w:rsidRDefault="00000000" w:rsidRPr="00000000" w14:paraId="0000006B">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Beyond the immediate devastation of extreme weather events, the scarcity of vital resources, especially water, presents another critical challenge.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Water conflicts, often exacerbated by climate change and increased demand, have become a significant source of instability and economic loss.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Globally, these conflicts are estimated to add a staggering $50 billion in damages annually (World Resources Institute, 2021).</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figure encompasses not only the direct costs of conflict but also the lost economic productivity, healthcare expenses, and the disruption of essential services.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BOP communities, who often rely on rain-fed agriculture or have limited access to clean water infrastructure, these water conflicts amplify their pre-existing vulnerabilities, making them even more susceptible to poverty, food insecurity, and displacement.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interconnectedness of these environmental threats creates a feedback loop, where climate risks exacerbate resource scarcity, leading to increased conflict and further marginalizing already vulnerable populations within the BOP market.</w:t>
      </w:r>
      <w:r w:rsidDel="00000000" w:rsidR="00000000" w:rsidRPr="00000000">
        <w:rPr>
          <w:rtl w:val="0"/>
        </w:rPr>
      </w:r>
    </w:p>
    <w:p w:rsidR="00000000" w:rsidDel="00000000" w:rsidP="00000000" w:rsidRDefault="00000000" w:rsidRPr="00000000" w14:paraId="0000006C">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oq9iwfzx705" w:id="15"/>
      <w:bookmarkEnd w:id="15"/>
      <w:r w:rsidDel="00000000" w:rsidR="00000000" w:rsidRPr="00000000">
        <w:rPr>
          <w:rFonts w:ascii="Times New Roman" w:cs="Times New Roman" w:eastAsia="Times New Roman" w:hAnsi="Times New Roman"/>
          <w:b w:val="1"/>
          <w:color w:val="000000"/>
          <w:sz w:val="22"/>
          <w:szCs w:val="22"/>
          <w:rtl w:val="0"/>
        </w:rPr>
        <w:t xml:space="preserve">2.6 Legal Domain</w:t>
      </w:r>
    </w:p>
    <w:p w:rsidR="00000000" w:rsidDel="00000000" w:rsidP="00000000" w:rsidRDefault="00000000" w:rsidRPr="00000000" w14:paraId="0000006D">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Legal imperfections represent a significant impediment to economic development and stability, manifesting in a variety of systemic flaws.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include flawed judicial processes that undermine trust in the legal system, state fragility that limits governmental capacity, unenforceable insurance policies that leave individuals and businesses vulnerable, and poor enforcement of existing laws and regulations.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an environment of investor antagonism, often stemming from these aforementioned issues, discourages both domestic and foreign investment (Klapper and Love, 2004; Kabeer, 2005; Bakrania and Lucas, 2009; Amorós et al., 2019; Lámfalussy and Lámfalussy, 2000; Pistor and Xu, 2005; Amoako and Lyon, 2014; Guerin and Manzocchi, 2009; Tsai, 2010; Goswami and Haider, 2014; Tingley et al., 2015).</w:t>
      </w:r>
      <w:r w:rsidDel="00000000" w:rsidR="00000000" w:rsidRPr="00000000">
        <w:rPr>
          <w:rtl w:val="0"/>
        </w:rPr>
      </w:r>
    </w:p>
    <w:p w:rsidR="00000000" w:rsidDel="00000000" w:rsidP="00000000" w:rsidRDefault="00000000" w:rsidRPr="00000000" w14:paraId="0000006E">
      <w:pPr>
        <w:keepNext w:val="0"/>
        <w:keepLines w:val="0"/>
        <w:spacing w:after="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tangible impact of these legal imperfections is evident in various national contexts.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instance, in Ghana, the pervasive issue of weak contract enforcement has been directly linked to a substantial reduction in the export capacity of small and medium-sized enterprises (SMEs), leading to a 20% decrease in trade volume (World Trade Organization, 2023).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not only stifles the growth of local businesses but also limits the country's overall participation in the global economy.</w:t>
      </w:r>
      <w:r w:rsidDel="00000000" w:rsidR="00000000" w:rsidRPr="00000000">
        <w:rPr>
          <w:rtl w:val="0"/>
        </w:rPr>
      </w:r>
    </w:p>
    <w:p w:rsidR="00000000" w:rsidDel="00000000" w:rsidP="00000000" w:rsidRDefault="00000000" w:rsidRPr="00000000" w14:paraId="00000070">
      <w:pPr>
        <w:keepNext w:val="0"/>
        <w:keepLines w:val="0"/>
        <w:spacing w:after="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financial repercussions of these systemic voids are even more profound on a global scale.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Such legal and institutional weaknesses contribute to higher capital costs for businesses, often necessitating a premium of 10-15% for investors operating in these environments.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Moreover, the cumulative effect of these imperfections results in a staggering loss of foreign direct investment (FDI), estimated to be between $300 and $500 billion annually (UNCTAD,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significant diversion of capital from developing economies further exacerbates existing inequalities and hinders the potential for sustainable economic growth and poverty reduction.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lack of robust legal frameworks and their consistent application thus creates a self-perpetuating cycle of underdevelopment, deterring investment and impeding the establishment of a fair and predictable business environment.</w:t>
      </w:r>
      <w:r w:rsidDel="00000000" w:rsidR="00000000" w:rsidRPr="00000000">
        <w:rPr>
          <w:rtl w:val="0"/>
        </w:rPr>
      </w:r>
    </w:p>
    <w:p w:rsidR="00000000" w:rsidDel="00000000" w:rsidP="00000000" w:rsidRDefault="00000000" w:rsidRPr="00000000" w14:paraId="00000072">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sn2kn8msknks" w:id="16"/>
      <w:bookmarkEnd w:id="16"/>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r3z0ix7nkvto" w:id="17"/>
      <w:bookmarkEnd w:id="17"/>
      <w:r w:rsidDel="00000000" w:rsidR="00000000" w:rsidRPr="00000000">
        <w:rPr>
          <w:rFonts w:ascii="Times New Roman" w:cs="Times New Roman" w:eastAsia="Times New Roman" w:hAnsi="Times New Roman"/>
          <w:b w:val="1"/>
          <w:sz w:val="22"/>
          <w:szCs w:val="22"/>
          <w:rtl w:val="0"/>
        </w:rPr>
        <w:t xml:space="preserve">3.0 The Impact of Blockchain on PESTEL Challenges in BOP Markets</w:t>
      </w:r>
    </w:p>
    <w:p w:rsidR="00000000" w:rsidDel="00000000" w:rsidP="00000000" w:rsidRDefault="00000000" w:rsidRPr="00000000" w14:paraId="00000074">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Blockchains, fundamentally decentralized and distributed ledgers, play a crucial role in addressing institutional voids by fostering environments of trustless transactions.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Their inherent characteristics of immutability and transparency are key to this efficacy.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Once a transaction is recorded on a blockchain, it cannot be altered or deleted, ensuring the integrity and permanence of records.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immutability, coupled with the transparent nature of the ledger where all participants can view transactions, significantly reduces the need for intermediaries and their associated costs and potential for corruption.</w:t>
      </w:r>
      <w:r w:rsidDel="00000000" w:rsidR="00000000" w:rsidRPr="00000000">
        <w:rPr>
          <w:rtl w:val="0"/>
        </w:rPr>
      </w:r>
    </w:p>
    <w:p w:rsidR="00000000" w:rsidDel="00000000" w:rsidP="00000000" w:rsidRDefault="00000000" w:rsidRPr="00000000" w14:paraId="00000075">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Expanded case studies illustrate the broad applicability and effectiveness of blockchain technology across various dimensions of the PESTEL framework (Political, Economic, Social, Technological, Environmental, and Legal).</w:t>
      </w:r>
      <w:r w:rsidDel="00000000" w:rsidR="00000000" w:rsidRPr="00000000">
        <w:rPr>
          <w:rtl w:val="0"/>
        </w:rPr>
      </w:r>
    </w:p>
    <w:p w:rsidR="00000000" w:rsidDel="00000000" w:rsidP="00000000" w:rsidRDefault="00000000" w:rsidRPr="00000000" w14:paraId="00000076">
      <w:pPr>
        <w:pStyle w:val="Heading3"/>
        <w:spacing w:before="280" w:line="276" w:lineRule="auto"/>
        <w:jc w:val="both"/>
        <w:rPr>
          <w:rFonts w:ascii="Times New Roman" w:cs="Times New Roman" w:eastAsia="Times New Roman" w:hAnsi="Times New Roman"/>
          <w:color w:val="000000"/>
          <w:sz w:val="22"/>
          <w:szCs w:val="22"/>
        </w:rPr>
      </w:pPr>
      <w:bookmarkStart w:colFirst="0" w:colLast="0" w:name="_bei3wwfia4i" w:id="18"/>
      <w:bookmarkEnd w:id="18"/>
      <w:r w:rsidDel="00000000" w:rsidR="00000000" w:rsidRPr="00000000">
        <w:rPr>
          <w:rFonts w:ascii="Times New Roman" w:cs="Times New Roman" w:eastAsia="Times New Roman" w:hAnsi="Times New Roman"/>
          <w:b w:val="1"/>
          <w:color w:val="000000"/>
          <w:sz w:val="22"/>
          <w:szCs w:val="22"/>
          <w:rtl w:val="0"/>
        </w:rPr>
        <w:t xml:space="preserve">3.1 </w:t>
      </w:r>
      <w:r w:rsidDel="00000000" w:rsidR="00000000" w:rsidRPr="00000000">
        <w:rPr>
          <w:rFonts w:ascii="Times New Roman" w:cs="Times New Roman" w:eastAsia="Times New Roman" w:hAnsi="Times New Roman"/>
          <w:b w:val="1"/>
          <w:color w:val="000000"/>
          <w:sz w:val="22"/>
          <w:szCs w:val="22"/>
          <w:vertAlign w:val="baseline"/>
          <w:rtl w:val="0"/>
        </w:rPr>
        <w:t xml:space="preserve">Political Impacts</w:t>
      </w:r>
      <w:r w:rsidDel="00000000" w:rsidR="00000000" w:rsidRPr="00000000">
        <w:rPr>
          <w:rtl w:val="0"/>
        </w:rPr>
      </w:r>
    </w:p>
    <w:p w:rsidR="00000000" w:rsidDel="00000000" w:rsidP="00000000" w:rsidRDefault="00000000" w:rsidRPr="00000000" w14:paraId="00000077">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politically unstable regions, the implementation of blockchain technology presents a transformative opportunity to enhance transparency, security, and accountability across various critical sectors.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Its inherent properties of decentralization, immutability, and cryptographic security are particularly well-suited to address the systemic challenges often found in such environments.</w:t>
      </w:r>
      <w:r w:rsidDel="00000000" w:rsidR="00000000" w:rsidRPr="00000000">
        <w:rPr>
          <w:rtl w:val="0"/>
        </w:rPr>
      </w:r>
    </w:p>
    <w:p w:rsidR="00000000" w:rsidDel="00000000" w:rsidP="00000000" w:rsidRDefault="00000000" w:rsidRPr="00000000" w14:paraId="00000078">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Land Title Management:</w:t>
      </w:r>
      <w:r w:rsidDel="00000000" w:rsidR="00000000" w:rsidRPr="00000000">
        <w:rPr>
          <w:rFonts w:ascii="Times New Roman" w:cs="Times New Roman" w:eastAsia="Times New Roman" w:hAnsi="Times New Roman"/>
          <w:vertAlign w:val="baseline"/>
          <w:rtl w:val="0"/>
        </w:rPr>
        <w:t xml:space="preserve"> Blockchain can provide a secure and verifiable means for recording land titles.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many politically unstable areas, land ownership is frequently contested, leading to disputes, corruption, and displacement.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 blockchain-based land registry would create an unchangeable and publicly accessible record of ownership, making it significantly harder for fraudulent claims to be made or for land to be illegally seized.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system would reduce the need for intermediaries, streamline the process, and offer irrefutable proof of ownership, thereby protecting the rights of individuals and fostering greater economic stability.</w:t>
      </w:r>
      <w:r w:rsidDel="00000000" w:rsidR="00000000" w:rsidRPr="00000000">
        <w:rPr>
          <w:rtl w:val="0"/>
        </w:rPr>
      </w:r>
    </w:p>
    <w:p w:rsidR="00000000" w:rsidDel="00000000" w:rsidP="00000000" w:rsidRDefault="00000000" w:rsidRPr="00000000" w14:paraId="00000079">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Electoral Integrity:</w:t>
      </w:r>
      <w:r w:rsidDel="00000000" w:rsidR="00000000" w:rsidRPr="00000000">
        <w:rPr>
          <w:rFonts w:ascii="Times New Roman" w:cs="Times New Roman" w:eastAsia="Times New Roman" w:hAnsi="Times New Roman"/>
          <w:vertAlign w:val="baseline"/>
          <w:rtl w:val="0"/>
        </w:rPr>
        <w:t xml:space="preserve"> Ensuring electoral integrity is paramount for legitimate governance, yet it is often compromised in regions lacking robust institutional frameworks.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Blockchain technology can revolutionize voting systems by providing an unprecedented level of security and transparency.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Each vote could be recorded as a cryptographic transaction on the blockchain, making it impossible to alter or delete without detection.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decentralized ledger would allow for real-time auditing and verification of votes, ensuring that the electoral process is fair, accurate, and free from manipulation, ultimately strengthening public trust in democratic institutions.</w:t>
      </w:r>
      <w:r w:rsidDel="00000000" w:rsidR="00000000" w:rsidRPr="00000000">
        <w:rPr>
          <w:rtl w:val="0"/>
        </w:rPr>
      </w:r>
    </w:p>
    <w:p w:rsidR="00000000" w:rsidDel="00000000" w:rsidP="00000000" w:rsidRDefault="00000000" w:rsidRPr="00000000" w14:paraId="0000007A">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Public Fund Management:</w:t>
      </w:r>
      <w:r w:rsidDel="00000000" w:rsidR="00000000" w:rsidRPr="00000000">
        <w:rPr>
          <w:rFonts w:ascii="Times New Roman" w:cs="Times New Roman" w:eastAsia="Times New Roman" w:hAnsi="Times New Roman"/>
          <w:vertAlign w:val="baseline"/>
          <w:rtl w:val="0"/>
        </w:rPr>
        <w:t xml:space="preserve"> The management of public funds is frequently a source of corruption and inefficiency in politically volatile regions.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Blockchain offers a powerful solution by providing a transparent and auditable record of all governmental financial transactions.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From budget allocation to expenditure, every movement of funds could be immutably recorded on the blockchain, making it much more difficult for funds to be diverted or misused.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enhanced transparency would significantly reduce corruption, improve accountability, and ensure that public resources are effectively directed towards their intended purposes, such as infrastructure development or social programs.</w:t>
      </w:r>
      <w:r w:rsidDel="00000000" w:rsidR="00000000" w:rsidRPr="00000000">
        <w:rPr>
          <w:rtl w:val="0"/>
        </w:rPr>
      </w:r>
    </w:p>
    <w:p w:rsidR="00000000" w:rsidDel="00000000" w:rsidP="00000000" w:rsidRDefault="00000000" w:rsidRPr="00000000" w14:paraId="0000007B">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Resistance to Censorship and Single Points of Failure:</w:t>
      </w:r>
      <w:r w:rsidDel="00000000" w:rsidR="00000000" w:rsidRPr="00000000">
        <w:rPr>
          <w:rFonts w:ascii="Times New Roman" w:cs="Times New Roman" w:eastAsia="Times New Roman" w:hAnsi="Times New Roman"/>
          <w:vertAlign w:val="baseline"/>
          <w:rtl w:val="0"/>
        </w:rPr>
        <w:t xml:space="preserve"> The decentralized nature of blockchain technology is a critical advantage in contested political landscapes.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Unlike centralized systems that can be easily shut down, censored, or controlled by a single entity, blockchain networks are distributed across numerous nodes.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makes them inherently resistant to censorship and eliminates single points of failure.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Even if some nodes are compromised or taken offline, the network can continue to operate, ensuring the continuous availability and integrity of data.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resilience is vital for maintaining essential services and information in environments where central authorities may be unstable or untrustworthy.</w:t>
      </w:r>
      <w:r w:rsidDel="00000000" w:rsidR="00000000" w:rsidRPr="00000000">
        <w:rPr>
          <w:rtl w:val="0"/>
        </w:rPr>
      </w:r>
    </w:p>
    <w:p w:rsidR="00000000" w:rsidDel="00000000" w:rsidP="00000000" w:rsidRDefault="00000000" w:rsidRPr="00000000" w14:paraId="0000007C">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By leveraging these capabilities, blockchain can serve as a foundational technology for building more resilient, transparent, and accountable governance structures in politically unstable regions, ultimately contributing to greater social justice and economic development.</w:t>
      </w:r>
      <w:r w:rsidDel="00000000" w:rsidR="00000000" w:rsidRPr="00000000">
        <w:rPr>
          <w:rtl w:val="0"/>
        </w:rPr>
      </w:r>
    </w:p>
    <w:p w:rsidR="00000000" w:rsidDel="00000000" w:rsidP="00000000" w:rsidRDefault="00000000" w:rsidRPr="00000000" w14:paraId="0000007D">
      <w:pPr>
        <w:pStyle w:val="Heading3"/>
        <w:spacing w:before="280" w:line="276" w:lineRule="auto"/>
        <w:jc w:val="both"/>
        <w:rPr>
          <w:rFonts w:ascii="Times New Roman" w:cs="Times New Roman" w:eastAsia="Times New Roman" w:hAnsi="Times New Roman"/>
          <w:color w:val="000000"/>
          <w:sz w:val="22"/>
          <w:szCs w:val="22"/>
          <w:vertAlign w:val="baseline"/>
        </w:rPr>
      </w:pPr>
      <w:bookmarkStart w:colFirst="0" w:colLast="0" w:name="_s717okp67h2f" w:id="19"/>
      <w:bookmarkEnd w:id="19"/>
      <w:r w:rsidDel="00000000" w:rsidR="00000000" w:rsidRPr="00000000">
        <w:rPr>
          <w:rFonts w:ascii="Times New Roman" w:cs="Times New Roman" w:eastAsia="Times New Roman" w:hAnsi="Times New Roman"/>
          <w:b w:val="1"/>
          <w:color w:val="000000"/>
          <w:sz w:val="22"/>
          <w:szCs w:val="22"/>
          <w:rtl w:val="0"/>
        </w:rPr>
        <w:t xml:space="preserve">3.2 </w:t>
      </w:r>
      <w:r w:rsidDel="00000000" w:rsidR="00000000" w:rsidRPr="00000000">
        <w:rPr>
          <w:rFonts w:ascii="Times New Roman" w:cs="Times New Roman" w:eastAsia="Times New Roman" w:hAnsi="Times New Roman"/>
          <w:b w:val="1"/>
          <w:color w:val="000000"/>
          <w:sz w:val="22"/>
          <w:szCs w:val="22"/>
          <w:vertAlign w:val="baseline"/>
          <w:rtl w:val="0"/>
        </w:rPr>
        <w:t xml:space="preserve">Economic Impacts</w:t>
      </w:r>
      <w:r w:rsidDel="00000000" w:rsidR="00000000" w:rsidRPr="00000000">
        <w:rPr>
          <w:rtl w:val="0"/>
        </w:rPr>
      </w:r>
    </w:p>
    <w:p w:rsidR="00000000" w:rsidDel="00000000" w:rsidP="00000000" w:rsidRDefault="00000000" w:rsidRPr="00000000" w14:paraId="0000007E">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From an economic perspective, the advent of blockchain technology presents a transformative opportunity, particularly for global financial systems and emerging markets.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Blockchains inherently streamline cross-border payments by eliminating the need for numerous intermediaries, which traditionally contribute to delays and high transaction fees.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reduction in frictional costs makes international commerce more accessible and efficient, fostering greater trade volumes and economic integration.</w:t>
      </w:r>
      <w:r w:rsidDel="00000000" w:rsidR="00000000" w:rsidRPr="00000000">
        <w:rPr>
          <w:rtl w:val="0"/>
        </w:rPr>
      </w:r>
    </w:p>
    <w:p w:rsidR="00000000" w:rsidDel="00000000" w:rsidP="00000000" w:rsidRDefault="00000000" w:rsidRPr="00000000" w14:paraId="0000007F">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Furthermore, blockchain's capacity to provide access to financial services for the unbanked population is a critical aspect of its economic impact.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many developing economies, a significant portion of the population lacks access to traditional banking infrastructure due to geographical limitations, stringent credit requirements, or a lack of identification.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Decentralized financial (DeFi) applications built on blockchain can offer secure and transparent alternatives for savings, lending, and investment, empowering individuals and small businesses that were previously excluded from the formal financial system.</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financial inclusion can unlock new entrepreneurial ventures and stimulate local economies.</w:t>
      </w:r>
      <w:r w:rsidDel="00000000" w:rsidR="00000000" w:rsidRPr="00000000">
        <w:rPr>
          <w:rtl w:val="0"/>
        </w:rPr>
      </w:r>
    </w:p>
    <w:p w:rsidR="00000000" w:rsidDel="00000000" w:rsidP="00000000" w:rsidRDefault="00000000" w:rsidRPr="00000000" w14:paraId="00000080">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pivotal innovation within the blockchain ecosystem is the smart contract.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self-executing contracts, where the terms of an agreement are directly encoded into the blockchain, automate the execution of complex economic agreements.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automation drastically reduces reliance on legal intermediaries and minimizes the potential for disputes, thereby decreasing legal costs and processing times.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instance, in real estate transactions, smart contracts can automatically transfer ownership upon the fulfillment of predefined conditions, such as payment verification.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supply chain management, they can automate payments to suppliers once goods are confirmed to have reached their destination.</w:t>
      </w:r>
      <w:r w:rsidDel="00000000" w:rsidR="00000000" w:rsidRPr="00000000">
        <w:rPr>
          <w:rtl w:val="0"/>
        </w:rPr>
      </w:r>
    </w:p>
    <w:p w:rsidR="00000000" w:rsidDel="00000000" w:rsidP="00000000" w:rsidRDefault="00000000" w:rsidRPr="00000000" w14:paraId="00000081">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efficiency and transparency offered by smart contracts and blockchain technology can significantly stimulate economic growth.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enabling new forms of commerce and investment, they create opportunities for innovation and market expansion.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is particularly relevant in developing economies where existing financial infrastructure may be unreliable, inefficient, or entirely absent.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ability to conduct secure, low-cost transactions and automate contractual agreements without needing robust traditional institutions can accelerate economic development, attract foreign investment, and foster a more resilient and inclusive global economy.</w:t>
      </w:r>
      <w:r w:rsidDel="00000000" w:rsidR="00000000" w:rsidRPr="00000000">
        <w:rPr>
          <w:rtl w:val="0"/>
        </w:rPr>
      </w:r>
    </w:p>
    <w:p w:rsidR="00000000" w:rsidDel="00000000" w:rsidP="00000000" w:rsidRDefault="00000000" w:rsidRPr="00000000" w14:paraId="00000082">
      <w:pPr>
        <w:pStyle w:val="Heading3"/>
        <w:spacing w:before="280" w:line="276" w:lineRule="auto"/>
        <w:jc w:val="both"/>
        <w:rPr>
          <w:rFonts w:ascii="Times New Roman" w:cs="Times New Roman" w:eastAsia="Times New Roman" w:hAnsi="Times New Roman"/>
          <w:color w:val="000000"/>
          <w:sz w:val="22"/>
          <w:szCs w:val="22"/>
          <w:vertAlign w:val="baseline"/>
        </w:rPr>
      </w:pPr>
      <w:bookmarkStart w:colFirst="0" w:colLast="0" w:name="_j8mz92y1y6u7" w:id="20"/>
      <w:bookmarkEnd w:id="20"/>
      <w:r w:rsidDel="00000000" w:rsidR="00000000" w:rsidRPr="00000000">
        <w:rPr>
          <w:rFonts w:ascii="Times New Roman" w:cs="Times New Roman" w:eastAsia="Times New Roman" w:hAnsi="Times New Roman"/>
          <w:b w:val="1"/>
          <w:color w:val="000000"/>
          <w:sz w:val="22"/>
          <w:szCs w:val="22"/>
          <w:rtl w:val="0"/>
        </w:rPr>
        <w:t xml:space="preserve">3.3 </w:t>
      </w:r>
      <w:r w:rsidDel="00000000" w:rsidR="00000000" w:rsidRPr="00000000">
        <w:rPr>
          <w:rFonts w:ascii="Times New Roman" w:cs="Times New Roman" w:eastAsia="Times New Roman" w:hAnsi="Times New Roman"/>
          <w:b w:val="1"/>
          <w:color w:val="000000"/>
          <w:sz w:val="22"/>
          <w:szCs w:val="22"/>
          <w:vertAlign w:val="baseline"/>
          <w:rtl w:val="0"/>
        </w:rPr>
        <w:t xml:space="preserve">Social Impacts</w:t>
      </w:r>
      <w:r w:rsidDel="00000000" w:rsidR="00000000" w:rsidRPr="00000000">
        <w:rPr>
          <w:rtl w:val="0"/>
        </w:rPr>
      </w:r>
    </w:p>
    <w:p w:rsidR="00000000" w:rsidDel="00000000" w:rsidP="00000000" w:rsidRDefault="00000000" w:rsidRPr="00000000" w14:paraId="00000083">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On a societal level, the integration of blockchain technology presents a profound opportunity to empower individuals.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greater control over their personal data and digital identities, blockchain can fundamentally shift the dynamics of online interactions, moving towards a more user-centric model where individuals dictate who accesses their information and for what purpose.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increased autonomy fosters a sense of digital sovereignty, allowing people to manage their online presence with unprecedented levels of privacy and security.</w:t>
      </w:r>
      <w:r w:rsidDel="00000000" w:rsidR="00000000" w:rsidRPr="00000000">
        <w:rPr>
          <w:rtl w:val="0"/>
        </w:rPr>
      </w:r>
    </w:p>
    <w:p w:rsidR="00000000" w:rsidDel="00000000" w:rsidP="00000000" w:rsidRDefault="00000000" w:rsidRPr="00000000" w14:paraId="00000084">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Beyond individual empowerment, blockchain's transparency and immutability can revolutionize supply chains.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Imagine a world where consumers can effortlessly verify the ethical sourcing and production of every item they purchase.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From the coffee beans in their morning cup to the components in their latest electronic device, blockchain can create an unalterable record of a product's journey from its origin to the retail shelf.</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level of transparency not only assures consumers of responsible practices—be it fair labor in manufacturing or sustainable agricultural methods—but also holds companies accountable, driving a global shift towards more ethical and environmentally conscious production.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verifiable history of goods builds deeper trust between brands and their customers, moving beyond marketing claims to tangible proof.</w:t>
      </w:r>
      <w:r w:rsidDel="00000000" w:rsidR="00000000" w:rsidRPr="00000000">
        <w:rPr>
          <w:rtl w:val="0"/>
        </w:rPr>
      </w:r>
    </w:p>
    <w:p w:rsidR="00000000" w:rsidDel="00000000" w:rsidP="00000000" w:rsidRDefault="00000000" w:rsidRPr="00000000" w14:paraId="00000085">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Furthermore, the potential for blockchain in humanitarian efforts is immense and transformative.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situations where aid is critically needed, blockchain can serve as an incorruptible ledger, ensuring that resources reach their intended recipients without diversion, corruption, or fraud.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direct line of accountability can build greater trust between donors, who can track their contributions with unprecedented clarity, and beneficiaries, who can be assured of receiving the support they desperately need.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Such a system not only maximizes the impact of humanitarian aid but also fosters greater confidence in the organizations delivering it, potentially increasing the flow of donations and improving the efficiency of relief operations worldwide.</w:t>
      </w:r>
      <w:r w:rsidDel="00000000" w:rsidR="00000000" w:rsidRPr="00000000">
        <w:rPr>
          <w:rtl w:val="0"/>
        </w:rPr>
      </w:r>
    </w:p>
    <w:p w:rsidR="00000000" w:rsidDel="00000000" w:rsidP="00000000" w:rsidRDefault="00000000" w:rsidRPr="00000000" w14:paraId="00000086">
      <w:pPr>
        <w:pStyle w:val="Heading3"/>
        <w:spacing w:before="280" w:line="276" w:lineRule="auto"/>
        <w:jc w:val="both"/>
        <w:rPr>
          <w:rFonts w:ascii="Times New Roman" w:cs="Times New Roman" w:eastAsia="Times New Roman" w:hAnsi="Times New Roman"/>
          <w:color w:val="000000"/>
          <w:sz w:val="22"/>
          <w:szCs w:val="22"/>
          <w:vertAlign w:val="baseline"/>
        </w:rPr>
      </w:pPr>
      <w:bookmarkStart w:colFirst="0" w:colLast="0" w:name="_f4ckwgayp806" w:id="21"/>
      <w:bookmarkEnd w:id="21"/>
      <w:r w:rsidDel="00000000" w:rsidR="00000000" w:rsidRPr="00000000">
        <w:rPr>
          <w:rFonts w:ascii="Times New Roman" w:cs="Times New Roman" w:eastAsia="Times New Roman" w:hAnsi="Times New Roman"/>
          <w:b w:val="1"/>
          <w:color w:val="000000"/>
          <w:sz w:val="22"/>
          <w:szCs w:val="22"/>
          <w:rtl w:val="0"/>
        </w:rPr>
        <w:t xml:space="preserve">3.4 </w:t>
      </w:r>
      <w:r w:rsidDel="00000000" w:rsidR="00000000" w:rsidRPr="00000000">
        <w:rPr>
          <w:rFonts w:ascii="Times New Roman" w:cs="Times New Roman" w:eastAsia="Times New Roman" w:hAnsi="Times New Roman"/>
          <w:b w:val="1"/>
          <w:color w:val="000000"/>
          <w:sz w:val="22"/>
          <w:szCs w:val="22"/>
          <w:vertAlign w:val="baseline"/>
          <w:rtl w:val="0"/>
        </w:rPr>
        <w:t xml:space="preserve">Technological Impacts</w:t>
      </w:r>
      <w:r w:rsidDel="00000000" w:rsidR="00000000" w:rsidRPr="00000000">
        <w:rPr>
          <w:rtl w:val="0"/>
        </w:rPr>
      </w:r>
    </w:p>
    <w:p w:rsidR="00000000" w:rsidDel="00000000" w:rsidP="00000000" w:rsidRDefault="00000000" w:rsidRPr="00000000" w14:paraId="00000087">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From a technological perspective, the inherent properties of blockchain technology establish a robust and secure foundation that extends its utility across a diverse range of advanced applications.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Its decentralized and immutable ledger system offers significant advantages for the Internet of Things (IoT), artificial intelligence (AI), and cybersecurity.</w:t>
      </w:r>
      <w:r w:rsidDel="00000000" w:rsidR="00000000" w:rsidRPr="00000000">
        <w:rPr>
          <w:rtl w:val="0"/>
        </w:rPr>
      </w:r>
    </w:p>
    <w:p w:rsidR="00000000" w:rsidDel="00000000" w:rsidP="00000000" w:rsidRDefault="00000000" w:rsidRPr="00000000" w14:paraId="00000088">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the realm of IoT, blockchains provide a critical layer of trust and integrity for the vast amounts of data generated by interconnected devices.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Each data point, from sensor readings to operational metrics, can be recorded as an immutable transaction on the blockchain, creating a tamper-proof and auditable history.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not only ensures the authenticity and reliability of IoT data but also facilitates secure data sharing among various stakeholders without the need for a central authority, mitigating risks associated with data manipulation and unauthorized access.</w:t>
      </w:r>
      <w:r w:rsidDel="00000000" w:rsidR="00000000" w:rsidRPr="00000000">
        <w:rPr>
          <w:rtl w:val="0"/>
        </w:rPr>
      </w:r>
    </w:p>
    <w:p w:rsidR="00000000" w:rsidDel="00000000" w:rsidP="00000000" w:rsidRDefault="00000000" w:rsidRPr="00000000" w14:paraId="00000089">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artificial intelligence, blockchains enhance the trustworthiness and transparency of AI models, particularly through transparent data provenance.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recording the entire lifecycle of data used to train AI models—from its origin and transformations to its integration into the model—blockchains enable a verifiable audit trail.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transparency is crucial for understanding how AI decisions are made, identifying biases, and ensuring accountability, especially in sensitive applications such as healthcare or finance.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secure and verifiable data sets can be shared across different AI development teams, fostering collaborative innovation while preserving data integrity and intellectual property.</w:t>
      </w:r>
      <w:r w:rsidDel="00000000" w:rsidR="00000000" w:rsidRPr="00000000">
        <w:rPr>
          <w:rtl w:val="0"/>
        </w:rPr>
      </w:r>
    </w:p>
    <w:p w:rsidR="00000000" w:rsidDel="00000000" w:rsidP="00000000" w:rsidRDefault="00000000" w:rsidRPr="00000000" w14:paraId="0000008A">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cybersecurity, the decentralized nature of blockchain technology fundamentally strengthens data protection and resilience against attacks.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distributing data storage across a network of nodes rather than relying on a single central server, blockchains eliminate single points of failure, making systems far more resistant to hacking attempts, data breaches, and denial-of-service attacks.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cryptographic principles underlying blockchain transactions also ensure data confidentiality and integrity, significantly enhancing overall network security and providing a more robust defense against evolving cyber threats.</w:t>
      </w:r>
      <w:r w:rsidDel="00000000" w:rsidR="00000000" w:rsidRPr="00000000">
        <w:rPr>
          <w:rtl w:val="0"/>
        </w:rPr>
      </w:r>
    </w:p>
    <w:p w:rsidR="00000000" w:rsidDel="00000000" w:rsidP="00000000" w:rsidRDefault="00000000" w:rsidRPr="00000000" w14:paraId="0000008B">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continuous innovation within the blockchain space, particularly in areas like consensus mechanisms (e.g., Proof of Stake, Delegated Proof of Stake) and scaling solutions (e.g., sharding, layer-2 protocols), further expands their technological potential.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advancements address previous limitations concerning transaction speed and energy consumption, making blockchain technology more viable for enterprise-level adoption and high-throughput applications, thereby solidifying its role as a foundational technology for future digital infrastructures.</w:t>
      </w:r>
      <w:r w:rsidDel="00000000" w:rsidR="00000000" w:rsidRPr="00000000">
        <w:rPr>
          <w:rtl w:val="0"/>
        </w:rPr>
      </w:r>
    </w:p>
    <w:p w:rsidR="00000000" w:rsidDel="00000000" w:rsidP="00000000" w:rsidRDefault="00000000" w:rsidRPr="00000000" w14:paraId="0000008C">
      <w:pPr>
        <w:pStyle w:val="Heading3"/>
        <w:spacing w:before="280" w:line="276" w:lineRule="auto"/>
        <w:jc w:val="both"/>
        <w:rPr>
          <w:rFonts w:ascii="Times New Roman" w:cs="Times New Roman" w:eastAsia="Times New Roman" w:hAnsi="Times New Roman"/>
          <w:color w:val="000000"/>
          <w:sz w:val="22"/>
          <w:szCs w:val="22"/>
          <w:vertAlign w:val="baseline"/>
        </w:rPr>
      </w:pPr>
      <w:bookmarkStart w:colFirst="0" w:colLast="0" w:name="_sbowkveied3r" w:id="22"/>
      <w:bookmarkEnd w:id="22"/>
      <w:r w:rsidDel="00000000" w:rsidR="00000000" w:rsidRPr="00000000">
        <w:rPr>
          <w:rFonts w:ascii="Times New Roman" w:cs="Times New Roman" w:eastAsia="Times New Roman" w:hAnsi="Times New Roman"/>
          <w:b w:val="1"/>
          <w:color w:val="000000"/>
          <w:sz w:val="22"/>
          <w:szCs w:val="22"/>
          <w:rtl w:val="0"/>
        </w:rPr>
        <w:t xml:space="preserve">3.5 </w:t>
      </w:r>
      <w:r w:rsidDel="00000000" w:rsidR="00000000" w:rsidRPr="00000000">
        <w:rPr>
          <w:rFonts w:ascii="Times New Roman" w:cs="Times New Roman" w:eastAsia="Times New Roman" w:hAnsi="Times New Roman"/>
          <w:b w:val="1"/>
          <w:color w:val="000000"/>
          <w:sz w:val="22"/>
          <w:szCs w:val="22"/>
          <w:vertAlign w:val="baseline"/>
          <w:rtl w:val="0"/>
        </w:rPr>
        <w:t xml:space="preserve">Environmental Impacts</w:t>
      </w:r>
      <w:r w:rsidDel="00000000" w:rsidR="00000000" w:rsidRPr="00000000">
        <w:rPr>
          <w:rtl w:val="0"/>
        </w:rPr>
      </w:r>
    </w:p>
    <w:p w:rsidR="00000000" w:rsidDel="00000000" w:rsidP="00000000" w:rsidRDefault="00000000" w:rsidRPr="00000000" w14:paraId="0000008D">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On an environmental front, the application of blockchain technology presents significant opportunities for fostering sustainable practices and enhancing ecological responsibility.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One prominent area is its capacity to facilitate carbon credit trading.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leveraging blockchain's inherent transparency and immutability, the entire lifecycle of carbon credits, from issuance to retirement, can be meticulously tracked and verified.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ensures the integrity of the carbon market, preventing double-counting or fraudulent claims and thereby bolstering confidence in efforts to mitigate climate change.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Beyond carbon credits, blockchain can be instrumental in establishing robust supply chain transparency.</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capability allows for the precise tracking of the provenance of resources.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For instance, in industries like timber or minerals, blockchain can create an unalterable record of a product's journey from its origin to the end consumer.</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This not only promotes sustainable sourcing practices by verifying that resources are harvested ethically and legally but also serves as a powerful tool in combating illicit activities such as illegal logging, mining, and the trade in endangered species.</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Consumers, in turn, can make more informed choices, supporting businesses that adhere to environmentally sound principles.</w:t>
      </w:r>
      <w:r w:rsidDel="00000000" w:rsidR="00000000" w:rsidRPr="00000000">
        <w:rPr>
          <w:rtl w:val="0"/>
        </w:rPr>
      </w:r>
    </w:p>
    <w:p w:rsidR="00000000" w:rsidDel="00000000" w:rsidP="00000000" w:rsidRDefault="00000000" w:rsidRPr="00000000" w14:paraId="00000090">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While the environmental benefits are considerable, it is important to acknowledge the historical concern regarding the energy consumption of some blockchain networks, particularly those relying on proof-of-work consensus mechanisms.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However, this challenge is actively being addressed through ongoing research and development.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blockchain community is heavily invested in exploring and implementing more energy-efficient consensus mechanisms, such as proof-of-stake, and developing layer-2 scaling solutions that significantly reduce the computational resources required to process transactions.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innovations are steadily mitigating the environmental footprint of blockchain technology, making it an increasingly viable and attractive solution for a wide array of sustainability initiatives.</w:t>
      </w:r>
      <w:r w:rsidDel="00000000" w:rsidR="00000000" w:rsidRPr="00000000">
        <w:rPr>
          <w:rtl w:val="0"/>
        </w:rPr>
      </w:r>
    </w:p>
    <w:p w:rsidR="00000000" w:rsidDel="00000000" w:rsidP="00000000" w:rsidRDefault="00000000" w:rsidRPr="00000000" w14:paraId="00000091">
      <w:pPr>
        <w:pStyle w:val="Heading3"/>
        <w:spacing w:before="280" w:line="276" w:lineRule="auto"/>
        <w:jc w:val="both"/>
        <w:rPr>
          <w:rFonts w:ascii="Times New Roman" w:cs="Times New Roman" w:eastAsia="Times New Roman" w:hAnsi="Times New Roman"/>
          <w:color w:val="000000"/>
          <w:sz w:val="22"/>
          <w:szCs w:val="22"/>
          <w:vertAlign w:val="baseline"/>
        </w:rPr>
      </w:pPr>
      <w:bookmarkStart w:colFirst="0" w:colLast="0" w:name="_f9cxc6hzo4nc" w:id="23"/>
      <w:bookmarkEnd w:id="23"/>
      <w:r w:rsidDel="00000000" w:rsidR="00000000" w:rsidRPr="00000000">
        <w:rPr>
          <w:rFonts w:ascii="Times New Roman" w:cs="Times New Roman" w:eastAsia="Times New Roman" w:hAnsi="Times New Roman"/>
          <w:b w:val="1"/>
          <w:color w:val="000000"/>
          <w:sz w:val="22"/>
          <w:szCs w:val="22"/>
          <w:rtl w:val="0"/>
        </w:rPr>
        <w:t xml:space="preserve">3.6 </w:t>
      </w:r>
      <w:r w:rsidDel="00000000" w:rsidR="00000000" w:rsidRPr="00000000">
        <w:rPr>
          <w:rFonts w:ascii="Times New Roman" w:cs="Times New Roman" w:eastAsia="Times New Roman" w:hAnsi="Times New Roman"/>
          <w:b w:val="1"/>
          <w:color w:val="000000"/>
          <w:sz w:val="22"/>
          <w:szCs w:val="22"/>
          <w:vertAlign w:val="baseline"/>
          <w:rtl w:val="0"/>
        </w:rPr>
        <w:t xml:space="preserve">Legal Impacts</w:t>
      </w:r>
      <w:r w:rsidDel="00000000" w:rsidR="00000000" w:rsidRPr="00000000">
        <w:rPr>
          <w:rtl w:val="0"/>
        </w:rPr>
      </w:r>
    </w:p>
    <w:p w:rsidR="00000000" w:rsidDel="00000000" w:rsidP="00000000" w:rsidRDefault="00000000" w:rsidRPr="00000000" w14:paraId="00000092">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Legally, the advent of blockchain technology presents a multifaceted landscape of both profound challenges and transformative opportunities.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On one hand, its unique characteristics necessitate a fundamental rethinking and development of entirely new legal frameworks.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includes establishing clear legal definitions and classifications for digital assets, which currently exist in a complex and often ambiguous regulatory gray area.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legal enforceability and interpretation of smart contracts, self-executing agreements coded onto the blockchain, also demand novel approaches to contract law, particularly concerning issues of jurisdiction, dispute resolution, and liability.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the decentralized and often pseudonymous nature of blockchain transactions raises significant questions around data governance, privacy rights, and the application of existing data protection regulations like GDPR.</w:t>
      </w:r>
      <w:r w:rsidDel="00000000" w:rsidR="00000000" w:rsidRPr="00000000">
        <w:rPr>
          <w:rtl w:val="0"/>
        </w:rPr>
      </w:r>
    </w:p>
    <w:p w:rsidR="00000000" w:rsidDel="00000000" w:rsidP="00000000" w:rsidRDefault="00000000" w:rsidRPr="00000000" w14:paraId="00000093">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On the other hand, blockchains offer powerful tools that can enhance legal processes and improve regulatory compliance.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Their immutable and transparent ledgers provide an undeniable source of evidence in legal disputes, offering a clear and tamper-proof audit trail that can significantly streamline investigations and court proceedings.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inherent transparency of blockchain transactions is particularly valuable in regulatory oversight and anti-money laundering (AML) efforts.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a clear and unalterable record of all transactions, blockchains can help regulatory bodies monitor financial flows more effectively, identify suspicious activities, and combat illicit finance with greater precision and efficiency.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ability to track assets and transactions from their origin to their current state offers an unprecedented level of accountability and traceability that traditional financial systems often struggle to provide.In essence, by meticulously constructing a foundational layer of trust in environments where such trust is inherently scarce, traditionally expensive to establish, or prone to manipulation, blockchains emerge as an exceptionally powerful and transformative tool.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Their capacity to foster unprecedented levels of transparency, immutability, and decentralization positions them as a critical enabler for building more resilient, transparent, and equitable systems that can profoundly impact and elevate all facets of society, from finance and supply chains to healthcare and governance.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trust layer not only minimizes the need for intermediaries but also democratizes access to secure and verifiable information, fostering greater participation and fairness in various social and economic interactions.</w:t>
      </w:r>
      <w:r w:rsidDel="00000000" w:rsidR="00000000" w:rsidRPr="00000000">
        <w:rPr>
          <w:rtl w:val="0"/>
        </w:rPr>
      </w:r>
    </w:p>
    <w:p w:rsidR="00000000" w:rsidDel="00000000" w:rsidP="00000000" w:rsidRDefault="00000000" w:rsidRPr="00000000" w14:paraId="00000094">
      <w:pPr>
        <w:pStyle w:val="Heading3"/>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44gqye8eo05y" w:id="24"/>
      <w:bookmarkEnd w:id="24"/>
      <w:r w:rsidDel="00000000" w:rsidR="00000000" w:rsidRPr="00000000">
        <w:rPr>
          <w:rFonts w:ascii="Times New Roman" w:cs="Times New Roman" w:eastAsia="Times New Roman" w:hAnsi="Times New Roman"/>
          <w:b w:val="1"/>
          <w:color w:val="000000"/>
          <w:sz w:val="22"/>
          <w:szCs w:val="22"/>
          <w:rtl w:val="0"/>
        </w:rPr>
        <w:t xml:space="preserve">3.7 Some Dominant Use Cases</w:t>
      </w:r>
    </w:p>
    <w:p w:rsidR="00000000" w:rsidDel="00000000" w:rsidP="00000000" w:rsidRDefault="00000000" w:rsidRPr="00000000" w14:paraId="0000009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ground the theoretical discussions in tangible outcomes, this subsection presents a curated selection of dominant blockchain use cases across the PESTEL domains, drawing from real-world implementations in BOP and analogous emerging markets. These examples illustrate how blockchain's core attributes—decentralization, immutability, and transparency—have been operationalized to directly confront institutional voids, often in resource-constrained environments like sub-Saharan Africa, South Asia, and Latin America. From anti-corruption initiatives in governance to supply chain optimizations in agriculture, each case highlights blockchain's adaptability, showcasing partnerships between local entities, international organizations, and tech innovators. By examining these deployments, we move beyond abstract potentials to empirical validations, revealing patterns of success that can inform scalable strategies for BOP economies grappling with systemic inefficiencies.</w:t>
      </w:r>
    </w:p>
    <w:p w:rsidR="00000000" w:rsidDel="00000000" w:rsidP="00000000" w:rsidRDefault="00000000" w:rsidRPr="00000000" w14:paraId="000000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magnitude of impact from these use cases is crucial for several reasons, as it quantifies the transformative value of blockchain in terms of financial savings, efficiency gains, and socio-economic upliftment, thereby providing actionable insights for stakeholders. Metrics such as fraud reductions of 90% or revenue boosts of 15-20% not only demonstrate return on investment but also underscore the ripple effects on broader development goals, like poverty alleviation and sustainable growth. In BOP contexts, where resources are scarce and risks high, grasping these impacts helps prioritize interventions, mitigate adoption barriers, and advocate for policy frameworks that foster inclusive innovation. Ultimately, this empirical lens empowers decision-makers to replicate successes while addressing limitations, ensuring blockchain serves as a catalyst for equitable progress rather than a fleeting technological trend.</w:t>
      </w:r>
    </w:p>
    <w:p w:rsidR="00000000" w:rsidDel="00000000" w:rsidP="00000000" w:rsidRDefault="00000000" w:rsidRPr="00000000" w14:paraId="0000009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4kfptqg2q56i" w:id="25"/>
      <w:bookmarkEnd w:id="25"/>
      <w:r w:rsidDel="00000000" w:rsidR="00000000" w:rsidRPr="00000000">
        <w:rPr>
          <w:rFonts w:ascii="Times New Roman" w:cs="Times New Roman" w:eastAsia="Times New Roman" w:hAnsi="Times New Roman"/>
          <w:b w:val="1"/>
          <w:color w:val="000000"/>
          <w:sz w:val="22"/>
          <w:szCs w:val="22"/>
          <w:rtl w:val="0"/>
        </w:rPr>
        <w:t xml:space="preserve">3.7.1 Blockchain Usage in the Political Domain</w:t>
      </w:r>
    </w:p>
    <w:p w:rsidR="00000000" w:rsidDel="00000000" w:rsidP="00000000" w:rsidRDefault="00000000" w:rsidRPr="00000000" w14:paraId="0000009A">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Blockchains are proving to be a powerful tool in the fight against corruption, particularly in the realm of transparent procurement.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inherent immutability and distributed nature of blockchain technology create an unalterable record of transactions and agreements, significantly increasing accountability and reducing opportunities for illicit activities.</w:t>
      </w:r>
      <w:r w:rsidDel="00000000" w:rsidR="00000000" w:rsidRPr="00000000">
        <w:rPr>
          <w:rtl w:val="0"/>
        </w:rPr>
      </w:r>
    </w:p>
    <w:p w:rsidR="00000000" w:rsidDel="00000000" w:rsidP="00000000" w:rsidRDefault="00000000" w:rsidRPr="00000000" w14:paraId="0000009B">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prime example of this is seen in Georgia, where the implementation of a blockchain-based land registry system dramatically reduced fraud by an impressive 90%.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success story has inspired similar pilot programs across Africa, where initial results indicate a 20-30% reduction in graft-related costs.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figures, highlighted by the World Economic Forum in 2024 (World Economic Forum, 2024a), underscore the potential of blockchain to streamline processes and ensure fair dealings in sectors historically plagued by corruption.</w:t>
      </w:r>
      <w:r w:rsidDel="00000000" w:rsidR="00000000" w:rsidRPr="00000000">
        <w:rPr>
          <w:rtl w:val="0"/>
        </w:rPr>
      </w:r>
    </w:p>
    <w:p w:rsidR="00000000" w:rsidDel="00000000" w:rsidP="00000000" w:rsidRDefault="00000000" w:rsidRPr="00000000" w14:paraId="0000009C">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Further demonstrating its impact, Nigeria provides another compelling case with Seso Global's blockchain property marketplace.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innovative platform secures land titles and property records, effectively mitigating elite hegemony—the disproportionate influence of a powerful few—in real estate transactions.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establishing a secure and transparent system, Seso Global has been instrumental in saving an estimated $50 million in dispute-related costs, as reported by Harvard Business School in 2020 (Harvard Business School, 2020).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examples collectively illustrate how blockchain technology, through its core principles of transparency and immutability, is actively transforming procurement processes and fostering a more equitable and less corrupt environment globally.</w:t>
      </w:r>
      <w:r w:rsidDel="00000000" w:rsidR="00000000" w:rsidRPr="00000000">
        <w:rPr>
          <w:rtl w:val="0"/>
        </w:rPr>
      </w:r>
    </w:p>
    <w:p w:rsidR="00000000" w:rsidDel="00000000" w:rsidP="00000000" w:rsidRDefault="00000000" w:rsidRPr="00000000" w14:paraId="0000009D">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oaex5lqi09st" w:id="26"/>
      <w:bookmarkEnd w:id="26"/>
      <w:r w:rsidDel="00000000" w:rsidR="00000000" w:rsidRPr="00000000">
        <w:rPr>
          <w:rFonts w:ascii="Times New Roman" w:cs="Times New Roman" w:eastAsia="Times New Roman" w:hAnsi="Times New Roman"/>
          <w:b w:val="1"/>
          <w:color w:val="000000"/>
          <w:sz w:val="22"/>
          <w:szCs w:val="22"/>
          <w:rtl w:val="0"/>
        </w:rPr>
        <w:t xml:space="preserve">3.7.2 Blockchain in the Economic Domain</w:t>
      </w:r>
    </w:p>
    <w:p w:rsidR="00000000" w:rsidDel="00000000" w:rsidP="00000000" w:rsidRDefault="00000000" w:rsidRPr="00000000" w14:paraId="0000009E">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 technology offers transformative solutions across various sectors, particularly within developing economies and for promoting ethical, transparent supply chains.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supply chains, the implementation of Bopchain, a lightweight blockchain, has demonstrated remarkable success in mitigating the pervasive issue of counterfeit healthcare products in Bottom of the Pyramid (BOP) regions.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robust traceability mechanisms, Bopchain has been shown to reduce financial losses by a significant 50%, as documented by ResearchGate in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not only safeguards revenue but also, more importantly, ensures the safety and efficacy of medical supplies reaching vulnerable populations.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Beyond healthcare, blockchain's utility extends to agricultural supply chains, as exemplified by Italy's Devoleum case.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Here, blockchain technology is employed to meticulously track olive oil from production to consumer.</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innovation optimizes pricing strategies and, critically, facilitates the integration of informal farmers into global markets.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result is a substantial boost in revenues, ranging from 15% to 20%, as reported by Mancini et al. in 2021.</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demonstrates how blockchain can foster economic inclusion and empower marginalized producers.</w:t>
      </w:r>
      <w:r w:rsidDel="00000000" w:rsidR="00000000" w:rsidRPr="00000000">
        <w:rPr>
          <w:rtl w:val="0"/>
        </w:rPr>
      </w:r>
    </w:p>
    <w:p w:rsidR="00000000" w:rsidDel="00000000" w:rsidP="00000000" w:rsidRDefault="00000000" w:rsidRPr="00000000" w14:paraId="0000009F">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Furthermore, blockchain innovations have revolutionized the financial sector, particularly in countries like Korea.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streamlining transaction processes and enhancing security, these innovations have dramatically reduced transaction fees from a typical 5-10% to less than 1% (Lee and Kim, 2018).</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substantial reduction not only makes financial services more accessible and affordable but also plays a crucial role in combating capital flight, thereby stabilizing national economies and fostering greater financial transparency.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examples collectively underscore the diverse and profound impact of blockchain technology in creating more efficient, secure, and equitable systems worldwide.</w:t>
      </w:r>
      <w:r w:rsidDel="00000000" w:rsidR="00000000" w:rsidRPr="00000000">
        <w:rPr>
          <w:rtl w:val="0"/>
        </w:rPr>
      </w:r>
    </w:p>
    <w:p w:rsidR="00000000" w:rsidDel="00000000" w:rsidP="00000000" w:rsidRDefault="00000000" w:rsidRPr="00000000" w14:paraId="000000A0">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4bvt1mwi5y5q" w:id="27"/>
      <w:bookmarkEnd w:id="27"/>
      <w:r w:rsidDel="00000000" w:rsidR="00000000" w:rsidRPr="00000000">
        <w:rPr>
          <w:rFonts w:ascii="Times New Roman" w:cs="Times New Roman" w:eastAsia="Times New Roman" w:hAnsi="Times New Roman"/>
          <w:b w:val="1"/>
          <w:color w:val="000000"/>
          <w:sz w:val="22"/>
          <w:szCs w:val="22"/>
          <w:rtl w:val="0"/>
        </w:rPr>
        <w:t xml:space="preserve">3.7.3 Blockchain in the Social Domain</w:t>
      </w:r>
    </w:p>
    <w:p w:rsidR="00000000" w:rsidDel="00000000" w:rsidP="00000000" w:rsidRDefault="00000000" w:rsidRPr="00000000" w14:paraId="000000A1">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Blockchains are increasingly recognized as powerful tools for fostering trust and transparency in various sectors, particularly in aid distribution and food sharing, where accountability is paramount.</w:t>
      </w:r>
      <w:r w:rsidDel="00000000" w:rsidR="00000000" w:rsidRPr="00000000">
        <w:rPr>
          <w:rtl w:val="0"/>
        </w:rPr>
      </w:r>
    </w:p>
    <w:p w:rsidR="00000000" w:rsidDel="00000000" w:rsidP="00000000" w:rsidRDefault="00000000" w:rsidRPr="00000000" w14:paraId="000000A2">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Trust in Aid Distribution:</w:t>
      </w:r>
      <w:r w:rsidDel="00000000" w:rsidR="00000000" w:rsidRPr="00000000">
        <w:rPr>
          <w:rFonts w:ascii="Times New Roman" w:cs="Times New Roman" w:eastAsia="Times New Roman" w:hAnsi="Times New Roman"/>
          <w:vertAlign w:val="baseline"/>
          <w:rtl w:val="0"/>
        </w:rPr>
        <w:t xml:space="preserve"> The inherent immutability and decentralized nature of blockchain technology make it ideal for ensuring that aid reaches its intended recipients and is not diverted or mismanaged.</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 compelling example of this is the Italian charity 4.0 blockchain initiative during the COVID-19 pandemic.</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platform facilitated transparent donation tracking, providing a clear and auditable record of funds and resources.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As a result, it effectively served vulnerable groups, often aligning with the characteristics of the "bottom of the pyramid" (BOP) populations, by reducing mismanagement by a notable 25% (Benvenuto et al., 2021).</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success demonstrates how blockchain can enhance donor confidence and improve the efficiency and integrity of humanitarian efforts, leading to more impactful aid delivery.</w:t>
      </w:r>
      <w:r w:rsidDel="00000000" w:rsidR="00000000" w:rsidRPr="00000000">
        <w:rPr>
          <w:rtl w:val="0"/>
        </w:rPr>
      </w:r>
    </w:p>
    <w:p w:rsidR="00000000" w:rsidDel="00000000" w:rsidP="00000000" w:rsidRDefault="00000000" w:rsidRPr="00000000" w14:paraId="000000A3">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Enhancing Consumer Trust in Food Sharing:</w:t>
      </w:r>
      <w:r w:rsidDel="00000000" w:rsidR="00000000" w:rsidRPr="00000000">
        <w:rPr>
          <w:rFonts w:ascii="Times New Roman" w:cs="Times New Roman" w:eastAsia="Times New Roman" w:hAnsi="Times New Roman"/>
          <w:vertAlign w:val="baseline"/>
          <w:rtl w:val="0"/>
        </w:rPr>
        <w:t xml:space="preserve"> Beyond traditional aid, blockchain also plays a crucial role in improving trust and safety within food supply chains and sharing platforms.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environments where sanitation voids or a lack of verifiable information can erode consumer confidence, blockchain offers a solution by creating a transparent and traceable record of food origins, handling, and quality.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instance, blockchain-based platforms used in food sharing initiatives empower consumers by providing them with access to reliable data about local products.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increased transparency directly addresses concerns about food safety and quality, ultimately improving health outcomes for consumers (Gaggioli et al., 2024).</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establishing a clear chain of custody and verifiable information, blockchain can bridge the trust gap between producers, distributors, and consumers, fostering a more secure and reliable food system.</w:t>
      </w:r>
      <w:r w:rsidDel="00000000" w:rsidR="00000000" w:rsidRPr="00000000">
        <w:rPr>
          <w:rtl w:val="0"/>
        </w:rPr>
      </w:r>
    </w:p>
    <w:p w:rsidR="00000000" w:rsidDel="00000000" w:rsidP="00000000" w:rsidRDefault="00000000" w:rsidRPr="00000000" w14:paraId="000000A4">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sospl1gy6e7z" w:id="28"/>
      <w:bookmarkEnd w:id="28"/>
      <w:r w:rsidDel="00000000" w:rsidR="00000000" w:rsidRPr="00000000">
        <w:rPr>
          <w:rFonts w:ascii="Times New Roman" w:cs="Times New Roman" w:eastAsia="Times New Roman" w:hAnsi="Times New Roman"/>
          <w:b w:val="1"/>
          <w:color w:val="000000"/>
          <w:sz w:val="22"/>
          <w:szCs w:val="22"/>
          <w:rtl w:val="0"/>
        </w:rPr>
        <w:t xml:space="preserve">3.7.4 Blockchain in the Technological Domain</w:t>
      </w:r>
    </w:p>
    <w:p w:rsidR="00000000" w:rsidDel="00000000" w:rsidP="00000000" w:rsidRDefault="00000000" w:rsidRPr="00000000" w14:paraId="000000A5">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Secure intellectual property (IP) ledgers are instrumental in fostering innovation across various sectors.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 compelling example of this is seen in the agri-food industry, where blockchain technology is being leveraged to connect Bottom of the Pyramid (BOP) farmers with broader markets.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connection is vital for overcoming significant documentation gaps that often hinder their access to fair trade and economic opportunities.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immutable and transparent records of produce origin, quality, and transactions, blockchain can increase productivity for these farmers by an impressive 10-25%, as highlighted by Gaggioli et al. (2024).</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not only improves their livelihoods but also contributes to food security and sustainable agricultural practices.</w:t>
      </w:r>
      <w:r w:rsidDel="00000000" w:rsidR="00000000" w:rsidRPr="00000000">
        <w:rPr>
          <w:rtl w:val="0"/>
        </w:rPr>
      </w:r>
    </w:p>
    <w:p w:rsidR="00000000" w:rsidDel="00000000" w:rsidP="00000000" w:rsidRDefault="00000000" w:rsidRPr="00000000" w14:paraId="000000A6">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Furthermore, the integration of indigenous technology within these blockchain frameworks offers a powerful solution for bridging existing access inequalities.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case of Devoleum, as detailed by Mancini et al. (2021), exemplifies this approach.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incorporating local knowledge and traditional methods into modern technological solutions, such initiatives ensure that the benefits of innovation are inclusive and culturally relevant, preventing digital divides from widening.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holistic approach strengthens local economies, empowers marginalized communities, and paves the way for more equitable and resilient global food systems.</w:t>
      </w:r>
      <w:r w:rsidDel="00000000" w:rsidR="00000000" w:rsidRPr="00000000">
        <w:rPr>
          <w:rtl w:val="0"/>
        </w:rPr>
      </w:r>
    </w:p>
    <w:p w:rsidR="00000000" w:rsidDel="00000000" w:rsidP="00000000" w:rsidRDefault="00000000" w:rsidRPr="00000000" w14:paraId="000000A7">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z8q82f3oibsr" w:id="29"/>
      <w:bookmarkEnd w:id="29"/>
      <w:r w:rsidDel="00000000" w:rsidR="00000000" w:rsidRPr="00000000">
        <w:rPr>
          <w:rFonts w:ascii="Times New Roman" w:cs="Times New Roman" w:eastAsia="Times New Roman" w:hAnsi="Times New Roman"/>
          <w:b w:val="1"/>
          <w:color w:val="000000"/>
          <w:sz w:val="22"/>
          <w:szCs w:val="22"/>
          <w:rtl w:val="0"/>
        </w:rPr>
        <w:t xml:space="preserve">3.7.5 Blockchain in the Environmental Domain</w:t>
      </w:r>
    </w:p>
    <w:p w:rsidR="00000000" w:rsidDel="00000000" w:rsidP="00000000" w:rsidRDefault="00000000" w:rsidRPr="00000000" w14:paraId="000000A8">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Blockchains offer a powerful, immutable ledger for tracking environmental assets like carbon and water credits.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transparency is particularly crucial in regions highly vulnerable to climate change, such as the Caribbean.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Here, pilot programs are actively demonstrating how blockchain technology can ensure equitable and transparent allocation of vital resources.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a clear and verifiable record of these credits, blockchains are helping to mitigate the risks associated with climate change, including resource scarcity and mismanagement.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Early results from these initiatives indicate a significant reduction in losses, with projections showing cuts by as much as 20%, as highlighted by research from Sealey-Huggins (2017) and reports from the World Economic Forum (2024b).</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advancements represent a critical step towards building more resilient and sustainable economies in the face of escalating environmental challenges.</w:t>
      </w:r>
      <w:r w:rsidDel="00000000" w:rsidR="00000000" w:rsidRPr="00000000">
        <w:rPr>
          <w:rtl w:val="0"/>
        </w:rPr>
      </w:r>
    </w:p>
    <w:p w:rsidR="00000000" w:rsidDel="00000000" w:rsidP="00000000" w:rsidRDefault="00000000" w:rsidRPr="00000000" w14:paraId="000000A9">
      <w:pPr>
        <w:pStyle w:val="Heading4"/>
        <w:keepNext w:val="0"/>
        <w:keepLines w:val="0"/>
        <w:spacing w:before="280" w:line="276" w:lineRule="auto"/>
        <w:jc w:val="both"/>
        <w:rPr>
          <w:rFonts w:ascii="Times New Roman" w:cs="Times New Roman" w:eastAsia="Times New Roman" w:hAnsi="Times New Roman"/>
          <w:b w:val="1"/>
          <w:color w:val="000000"/>
          <w:sz w:val="22"/>
          <w:szCs w:val="22"/>
        </w:rPr>
      </w:pPr>
      <w:bookmarkStart w:colFirst="0" w:colLast="0" w:name="_5fxo2u84cb4y" w:id="30"/>
      <w:bookmarkEnd w:id="30"/>
      <w:r w:rsidDel="00000000" w:rsidR="00000000" w:rsidRPr="00000000">
        <w:rPr>
          <w:rFonts w:ascii="Times New Roman" w:cs="Times New Roman" w:eastAsia="Times New Roman" w:hAnsi="Times New Roman"/>
          <w:b w:val="1"/>
          <w:color w:val="000000"/>
          <w:sz w:val="22"/>
          <w:szCs w:val="22"/>
          <w:rtl w:val="0"/>
        </w:rPr>
        <w:t xml:space="preserve">3.7.6 Blockchain in the Legal Domain</w:t>
      </w:r>
    </w:p>
    <w:p w:rsidR="00000000" w:rsidDel="00000000" w:rsidP="00000000" w:rsidRDefault="00000000" w:rsidRPr="00000000" w14:paraId="000000AA">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 contracts are self-executing agreements with the terms directly written into lines of code.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digital contracts automatically enforce the obligations between parties, eliminating the need for intermediaries and reducing the potential for disputes.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Their application spans various industries, revolutionizing how agreements are managed and executed.</w:t>
      </w:r>
      <w:r w:rsidDel="00000000" w:rsidR="00000000" w:rsidRPr="00000000">
        <w:rPr>
          <w:rtl w:val="0"/>
        </w:rPr>
      </w:r>
    </w:p>
    <w:p w:rsidR="00000000" w:rsidDel="00000000" w:rsidP="00000000" w:rsidRDefault="00000000" w:rsidRPr="00000000" w14:paraId="000000AB">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C">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the Nigerian real estate sector, for instance, the implementation of smart contracts by companies like Seso Global has significantly mitigated investor antagonism.</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technology creates a transparent and immutable record of property transactions, addressing issues of fraud and lack of trust that have historically plagued the market.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ensuring that all parties adhere to the agreed-upon terms, smart contracts foster a more secure and reliable investment environment.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enhanced trust has been instrumental in attracting substantial foreign direct investment (FDI), with one notable example being the $100 million in FDI secured due to the increased investor confidence (Harvard Business School, 2020).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demonstrates the tangible economic benefits of integrating smart contract technology into traditional industries.</w:t>
      </w:r>
      <w:r w:rsidDel="00000000" w:rsidR="00000000" w:rsidRPr="00000000">
        <w:rPr>
          <w:rtl w:val="0"/>
        </w:rPr>
      </w:r>
    </w:p>
    <w:p w:rsidR="00000000" w:rsidDel="00000000" w:rsidP="00000000" w:rsidRDefault="00000000" w:rsidRPr="00000000" w14:paraId="000000AD">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Beyond real estate, the banking sector is also experiencing a profound transformation through the adoption of blockchain technology, which underpins smart contracts.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Blockchains streamline various banking and insurance processes by creating a decentralized and tamper-proof ledger of transactions.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the insurance industry, for example, blockchain-based smart contracts can automate claims processing, verify policy conditions, and even manage reinsurance agreements with greater efficiency and transparency.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automation and enhanced data integrity lead to a significant reduction in operational risks, with estimates suggesting a 15-20% decrease in overall risk exposure (Pyramid Solutions, 2019).</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not only improves the reliability of insurance services but also contributes to lower administrative costs and faster settlement times, benefiting both providers and consumers.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integration of these technologies represents a significant step towards a more secure, efficient, and transparent global financial system.</w:t>
      </w:r>
      <w:r w:rsidDel="00000000" w:rsidR="00000000" w:rsidRPr="00000000">
        <w:rPr>
          <w:rtl w:val="0"/>
        </w:rPr>
      </w:r>
    </w:p>
    <w:p w:rsidR="00000000" w:rsidDel="00000000" w:rsidP="00000000" w:rsidRDefault="00000000" w:rsidRPr="00000000" w14:paraId="000000AF">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kdy8en97g9ar" w:id="31"/>
      <w:bookmarkEnd w:id="31"/>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9p85sd8n9z3f" w:id="32"/>
      <w:bookmarkEnd w:id="32"/>
      <w:r w:rsidDel="00000000" w:rsidR="00000000" w:rsidRPr="00000000">
        <w:rPr>
          <w:rFonts w:ascii="Times New Roman" w:cs="Times New Roman" w:eastAsia="Times New Roman" w:hAnsi="Times New Roman"/>
          <w:b w:val="1"/>
          <w:sz w:val="22"/>
          <w:szCs w:val="22"/>
          <w:rtl w:val="0"/>
        </w:rPr>
        <w:t xml:space="preserve">4.0 The AI Pathways Narrative: Strengthening the Focus on Artificial Intelligence in BOP Markets</w:t>
      </w:r>
    </w:p>
    <w:p w:rsidR="00000000" w:rsidDel="00000000" w:rsidP="00000000" w:rsidRDefault="00000000" w:rsidRPr="00000000" w14:paraId="000000B1">
      <w:pPr>
        <w:keepNext w:val="0"/>
        <w:keepLines w:val="0"/>
        <w:spacing w:before="2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normative epistemology is taking shape. </w:t>
      </w:r>
    </w:p>
    <w:p w:rsidR="00000000" w:rsidDel="00000000" w:rsidP="00000000" w:rsidRDefault="00000000" w:rsidRPr="00000000" w14:paraId="000000B2">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Blockchains serve as fundamental infrastructure, acting as essential gatekeepers and pathways that enable the secure and transparent functioning of artificial intelligence systems.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They provide an immutable and distributed ledger that can record AI decisions, data provenance, and model updates, thereby fostering trust and accountability in AI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Conversely, AI complements blockchains by providing intelligent analysis and automation capabilities that address existing voids within blockchain ecosystems.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Through advanced machine learning algorithms, AI can offer predictive insights into network performance, identify potential vulnerabilities, and personalize user experiences on blockchain platforms.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symbiotic relationship allows for more efficient resource allocation, enhanced security protocols, and the development of sophisticated decentralized applications.</w:t>
      </w:r>
      <w:r w:rsidDel="00000000" w:rsidR="00000000" w:rsidRPr="00000000">
        <w:rPr>
          <w:rtl w:val="0"/>
        </w:rPr>
      </w:r>
    </w:p>
    <w:p w:rsidR="00000000" w:rsidDel="00000000" w:rsidP="00000000" w:rsidRDefault="00000000" w:rsidRPr="00000000" w14:paraId="000000B3">
      <w:pPr>
        <w:keepNext w:val="0"/>
        <w:keepLines w:val="0"/>
        <w:spacing w:before="2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Strengthened with various case studies from diverse industries, AI’s role is increasingly being recognized as pivotal for fostering inclusive innovation.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For instance, in supply chain management, AI can track goods on a blockchain, predicting delays and optimizing routes, while the blockchain ensures the integrity of the data.</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healthcare, AI can analyze patient data securely stored on a blockchain, accelerating diagnoses and personalized treatment plans, with the blockchain maintaining patient privacy and data ownership.</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examples underscore how the integration of AI and blockchain can drive significant advancements, creating more robust, intelligent, and equitable systems for the future.</w:t>
      </w:r>
      <w:r w:rsidDel="00000000" w:rsidR="00000000" w:rsidRPr="00000000">
        <w:rPr>
          <w:rtl w:val="0"/>
        </w:rPr>
      </w:r>
    </w:p>
    <w:p w:rsidR="00000000" w:rsidDel="00000000" w:rsidP="00000000" w:rsidRDefault="00000000" w:rsidRPr="00000000" w14:paraId="000000B4">
      <w:pPr>
        <w:spacing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integration of Artificial Intelligence (AI) across various sectors presents transformative opportunities, particularly for the B</w:t>
      </w:r>
      <w:r w:rsidDel="00000000" w:rsidR="00000000" w:rsidRPr="00000000">
        <w:rPr>
          <w:rFonts w:ascii="Times New Roman" w:cs="Times New Roman" w:eastAsia="Times New Roman" w:hAnsi="Times New Roman"/>
          <w:rtl w:val="0"/>
        </w:rPr>
        <w:t xml:space="preserve">ottom</w:t>
      </w:r>
      <w:r w:rsidDel="00000000" w:rsidR="00000000" w:rsidRPr="00000000">
        <w:rPr>
          <w:rFonts w:ascii="Times New Roman" w:cs="Times New Roman" w:eastAsia="Times New Roman" w:hAnsi="Times New Roman"/>
          <w:vertAlign w:val="baseline"/>
          <w:rtl w:val="0"/>
        </w:rPr>
        <w:t xml:space="preserve"> of the Pyramid (BOP) populations.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Examining AI's influence within distinct domains reveals its potential to drive significant improvements in governance, economic participation, social well-being, technological access, environmental resilience, and legal equity.</w:t>
      </w:r>
      <w:r w:rsidDel="00000000" w:rsidR="00000000" w:rsidRPr="00000000">
        <w:rPr>
          <w:rtl w:val="0"/>
        </w:rPr>
      </w:r>
    </w:p>
    <w:p w:rsidR="00000000" w:rsidDel="00000000" w:rsidP="00000000" w:rsidRDefault="00000000" w:rsidRPr="00000000" w14:paraId="000000B5">
      <w:pPr>
        <w:pStyle w:val="Heading3"/>
        <w:spacing w:line="276" w:lineRule="auto"/>
        <w:jc w:val="both"/>
        <w:rPr>
          <w:rFonts w:ascii="Times New Roman" w:cs="Times New Roman" w:eastAsia="Times New Roman" w:hAnsi="Times New Roman"/>
          <w:b w:val="1"/>
          <w:color w:val="000000"/>
          <w:sz w:val="22"/>
          <w:szCs w:val="22"/>
          <w:vertAlign w:val="baseline"/>
        </w:rPr>
      </w:pPr>
      <w:bookmarkStart w:colFirst="0" w:colLast="0" w:name="_3hdmwg4nnte5" w:id="33"/>
      <w:bookmarkEnd w:id="33"/>
      <w:r w:rsidDel="00000000" w:rsidR="00000000" w:rsidRPr="00000000">
        <w:rPr>
          <w:rFonts w:ascii="Times New Roman" w:cs="Times New Roman" w:eastAsia="Times New Roman" w:hAnsi="Times New Roman"/>
          <w:b w:val="1"/>
          <w:color w:val="000000"/>
          <w:sz w:val="22"/>
          <w:szCs w:val="22"/>
          <w:rtl w:val="0"/>
        </w:rPr>
        <w:t xml:space="preserve">4.1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Political Domain: Fostering Transparency and Accountability</w:t>
      </w: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7">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AI's analytical capabilities are proving instrumental in combating corruption and enhancing governmental efficiency.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analyzing vast datasets of public spending, AI systems can detect anomalies and patterns indicative of fraudulent activities.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 notable example comes from India, where pilot programs utilizing AI to monitor public expenditures resulted in a 15% reduction in graft (World Bank, 2023c).</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demonstrates AI's practical application in increasing financial accountability.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Furthermore, AI-powered chatbots are revolutionizing citizen engagement and grievance redressal in governance.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Kenya, Huduma centers leverage AI chatbots to handle public inquiries and complaints, ensuring that BOP citizens have accessible channels to voice their concerns and hold government institutions accountable.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technological intervention not only streamlines administrative processes but also democratizes access to public services.</w:t>
      </w:r>
      <w:r w:rsidDel="00000000" w:rsidR="00000000" w:rsidRPr="00000000">
        <w:rPr>
          <w:rtl w:val="0"/>
        </w:rPr>
      </w:r>
    </w:p>
    <w:p w:rsidR="00000000" w:rsidDel="00000000" w:rsidP="00000000" w:rsidRDefault="00000000" w:rsidRPr="00000000" w14:paraId="000000B8">
      <w:pPr>
        <w:pStyle w:val="Heading3"/>
        <w:keepNext w:val="0"/>
        <w:keepLines w:val="0"/>
        <w:spacing w:after="80" w:line="276" w:lineRule="auto"/>
        <w:jc w:val="both"/>
        <w:rPr>
          <w:rFonts w:ascii="Times New Roman" w:cs="Times New Roman" w:eastAsia="Times New Roman" w:hAnsi="Times New Roman"/>
          <w:b w:val="1"/>
          <w:color w:val="000000"/>
          <w:sz w:val="22"/>
          <w:szCs w:val="22"/>
          <w:vertAlign w:val="baseline"/>
        </w:rPr>
      </w:pPr>
      <w:bookmarkStart w:colFirst="0" w:colLast="0" w:name="_78imshn4uon" w:id="34"/>
      <w:bookmarkEnd w:id="34"/>
      <w:r w:rsidDel="00000000" w:rsidR="00000000" w:rsidRPr="00000000">
        <w:rPr>
          <w:rFonts w:ascii="Times New Roman" w:cs="Times New Roman" w:eastAsia="Times New Roman" w:hAnsi="Times New Roman"/>
          <w:b w:val="1"/>
          <w:color w:val="000000"/>
          <w:sz w:val="22"/>
          <w:szCs w:val="22"/>
          <w:rtl w:val="0"/>
        </w:rPr>
        <w:t xml:space="preserve">4.2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Economic Domain: Driving Productivity and Financial Inclusion</w:t>
      </w:r>
      <w:r w:rsidDel="00000000" w:rsidR="00000000" w:rsidRPr="00000000">
        <w:rPr>
          <w:rtl w:val="0"/>
        </w:rPr>
      </w:r>
    </w:p>
    <w:p w:rsidR="00000000" w:rsidDel="00000000" w:rsidP="00000000" w:rsidRDefault="00000000" w:rsidRPr="00000000" w14:paraId="000000B9">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AI is a powerful catalyst for economic development, optimizing critical processes and fostering greater financial inclusion.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agricultural supply chains, AI tools are empowering smallholder farmers with predictive analytics.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Platforms like those offered by Digital Planet can forecast crop yields with remarkable accuracy, enabling African farmers to make informed decisions and leading to a substantial 20-30% increase in productivity (Tufts University, 2023).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directly translates to improved livelihoods and food security.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the banking sector, AI is redefining microfinance.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IBM's AI solutions are designed to personalize microfinance offerings, moving away from a one-size-fits-all approach.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assessing individual risk profiles and financial behaviors more effectively, these AI systems have contributed to a 10% reduction in loan defaults in emerging markets (IBM, 2024), thereby expanding access to crucial financial services for previously underserved populations.</w:t>
      </w:r>
      <w:r w:rsidDel="00000000" w:rsidR="00000000" w:rsidRPr="00000000">
        <w:rPr>
          <w:rtl w:val="0"/>
        </w:rPr>
      </w:r>
    </w:p>
    <w:p w:rsidR="00000000" w:rsidDel="00000000" w:rsidP="00000000" w:rsidRDefault="00000000" w:rsidRPr="00000000" w14:paraId="000000BA">
      <w:pPr>
        <w:pStyle w:val="Heading3"/>
        <w:keepNext w:val="0"/>
        <w:keepLines w:val="0"/>
        <w:spacing w:after="80" w:line="276" w:lineRule="auto"/>
        <w:jc w:val="both"/>
        <w:rPr>
          <w:rFonts w:ascii="Times New Roman" w:cs="Times New Roman" w:eastAsia="Times New Roman" w:hAnsi="Times New Roman"/>
          <w:b w:val="1"/>
          <w:color w:val="000000"/>
          <w:sz w:val="22"/>
          <w:szCs w:val="22"/>
          <w:vertAlign w:val="baseline"/>
        </w:rPr>
      </w:pPr>
      <w:bookmarkStart w:colFirst="0" w:colLast="0" w:name="_4gkh5c7oydaj" w:id="35"/>
      <w:bookmarkEnd w:id="35"/>
      <w:r w:rsidDel="00000000" w:rsidR="00000000" w:rsidRPr="00000000">
        <w:rPr>
          <w:rFonts w:ascii="Times New Roman" w:cs="Times New Roman" w:eastAsia="Times New Roman" w:hAnsi="Times New Roman"/>
          <w:b w:val="1"/>
          <w:color w:val="000000"/>
          <w:sz w:val="22"/>
          <w:szCs w:val="22"/>
          <w:rtl w:val="0"/>
        </w:rPr>
        <w:t xml:space="preserve">4.3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Social Domain: Enhancing Healthcare and Ethical Development</w:t>
      </w:r>
      <w:r w:rsidDel="00000000" w:rsidR="00000000" w:rsidRPr="00000000">
        <w:rPr>
          <w:rtl w:val="0"/>
        </w:rPr>
      </w:r>
    </w:p>
    <w:p w:rsidR="00000000" w:rsidDel="00000000" w:rsidP="00000000" w:rsidRDefault="00000000" w:rsidRPr="00000000" w14:paraId="000000BB">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social benefits of AI are profound, particularly in improving access to essential services like healthcare.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Brazil, AI diagnostics, delivered through user-friendly mobile applications, are addressing critical gaps in healthcare infrastructure, especially in remote or underserved areas.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These applications can provide preliminary diagnoses, guide patients to appropriate care, and even facilitate teleconsultations, leading to an estimated $50 million in cost savings (de Paula Moura and Moura, 2016; World Bank, 2019).</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Beyond direct service provision, the development of generative AI is being guided by principles aimed at ensuring fairness for BOP communities.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includes establishing ethical guidelines for applications like ethical sourcing, where AI can help ensure that supply chains are free from exploitative practices, as highlighted by work on ethical AI (Seshia et al., 2024).</w:t>
      </w:r>
      <w:r w:rsidDel="00000000" w:rsidR="00000000" w:rsidRPr="00000000">
        <w:rPr>
          <w:rtl w:val="0"/>
        </w:rPr>
      </w:r>
    </w:p>
    <w:p w:rsidR="00000000" w:rsidDel="00000000" w:rsidP="00000000" w:rsidRDefault="00000000" w:rsidRPr="00000000" w14:paraId="000000BC">
      <w:pPr>
        <w:pStyle w:val="Heading3"/>
        <w:keepNext w:val="0"/>
        <w:keepLines w:val="0"/>
        <w:spacing w:after="80" w:line="276" w:lineRule="auto"/>
        <w:jc w:val="both"/>
        <w:rPr>
          <w:rFonts w:ascii="Times New Roman" w:cs="Times New Roman" w:eastAsia="Times New Roman" w:hAnsi="Times New Roman"/>
          <w:b w:val="1"/>
          <w:color w:val="000000"/>
          <w:sz w:val="22"/>
          <w:szCs w:val="22"/>
          <w:vertAlign w:val="baseline"/>
        </w:rPr>
      </w:pPr>
      <w:bookmarkStart w:colFirst="0" w:colLast="0" w:name="_abhekb65bd6w" w:id="36"/>
      <w:bookmarkEnd w:id="36"/>
      <w:r w:rsidDel="00000000" w:rsidR="00000000" w:rsidRPr="00000000">
        <w:rPr>
          <w:rFonts w:ascii="Times New Roman" w:cs="Times New Roman" w:eastAsia="Times New Roman" w:hAnsi="Times New Roman"/>
          <w:b w:val="1"/>
          <w:color w:val="000000"/>
          <w:sz w:val="22"/>
          <w:szCs w:val="22"/>
          <w:rtl w:val="0"/>
        </w:rPr>
        <w:t xml:space="preserve">4.4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Technological Domain: Bridging Skill Gaps and Investment Access</w:t>
      </w:r>
      <w:r w:rsidDel="00000000" w:rsidR="00000000" w:rsidRPr="00000000">
        <w:rPr>
          <w:rtl w:val="0"/>
        </w:rPr>
      </w:r>
    </w:p>
    <w:p w:rsidR="00000000" w:rsidDel="00000000" w:rsidP="00000000" w:rsidRDefault="00000000" w:rsidRPr="00000000" w14:paraId="000000BD">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AI is playing a crucial role in democratizing access to education and investment opportunities, thereby bridging existing technological and economic divides.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Foundation models, which are at the forefront of AI innovation, are being explored for their potential to provide low-cost training and educational resources tailored for BOP populations (PML4DC, 2023).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can significantly address skill gaps, preparing individuals for the demands of a rapidly evolving digital economy.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the realm of investment, AI is making financial markets more accessible to Small and Medium-sized Enterprises (SMEs).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AllianceBernstein, for instance, utilizes AI-driven analytics to identify promising SMEs and facilitate their access to capital (AllianceBernstein, 2023), fostering economic growth and entrepreneurship within BOP communities.</w:t>
      </w:r>
      <w:r w:rsidDel="00000000" w:rsidR="00000000" w:rsidRPr="00000000">
        <w:rPr>
          <w:rtl w:val="0"/>
        </w:rPr>
      </w:r>
    </w:p>
    <w:p w:rsidR="00000000" w:rsidDel="00000000" w:rsidP="00000000" w:rsidRDefault="00000000" w:rsidRPr="00000000" w14:paraId="000000BE">
      <w:pPr>
        <w:pStyle w:val="Heading3"/>
        <w:keepNext w:val="0"/>
        <w:keepLines w:val="0"/>
        <w:spacing w:after="80" w:line="276" w:lineRule="auto"/>
        <w:jc w:val="both"/>
        <w:rPr>
          <w:rFonts w:ascii="Times New Roman" w:cs="Times New Roman" w:eastAsia="Times New Roman" w:hAnsi="Times New Roman"/>
          <w:i w:val="0"/>
          <w:smallCaps w:val="0"/>
          <w:strike w:val="0"/>
          <w:sz w:val="22"/>
          <w:szCs w:val="22"/>
          <w:u w:val="none"/>
          <w:shd w:fill="auto" w:val="clear"/>
          <w:vertAlign w:val="baseline"/>
        </w:rPr>
      </w:pPr>
      <w:bookmarkStart w:colFirst="0" w:colLast="0" w:name="_qrrcde34zlcc" w:id="37"/>
      <w:bookmarkEnd w:id="37"/>
      <w:r w:rsidDel="00000000" w:rsidR="00000000" w:rsidRPr="00000000">
        <w:rPr>
          <w:rFonts w:ascii="Times New Roman" w:cs="Times New Roman" w:eastAsia="Times New Roman" w:hAnsi="Times New Roman"/>
          <w:b w:val="1"/>
          <w:color w:val="000000"/>
          <w:sz w:val="22"/>
          <w:szCs w:val="22"/>
          <w:rtl w:val="0"/>
        </w:rPr>
        <w:t xml:space="preserve">4.5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Environmental Domain: Fortifying Climate Resilience</w:t>
      </w:r>
      <w:r w:rsidDel="00000000" w:rsidR="00000000" w:rsidRPr="00000000">
        <w:rPr>
          <w:rtl w:val="0"/>
        </w:rPr>
      </w:r>
    </w:p>
    <w:p w:rsidR="00000000" w:rsidDel="00000000" w:rsidP="00000000" w:rsidRDefault="00000000" w:rsidRPr="00000000" w14:paraId="000000BF">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impacts of climate change disproportionately affect vulnerable populations, making AI's predictive capabilities invaluable for environmental resilience.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the Caribbean, AI models are being used to forecast critical climate risks, such as water scarcity.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By providing early warnings and precise predictions, these models enable BOP communities to adapt more effectively to changing environmental conditions, leading to an estimated 15% reduction in losses due to climate-related events (IPCC, 2022).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proactive approach, powered by AI, is crucial for safeguarding livelihoods and promoting sustainable development in climate-vulnerable regions.</w:t>
      </w:r>
      <w:r w:rsidDel="00000000" w:rsidR="00000000" w:rsidRPr="00000000">
        <w:rPr>
          <w:rtl w:val="0"/>
        </w:rPr>
      </w:r>
    </w:p>
    <w:p w:rsidR="00000000" w:rsidDel="00000000" w:rsidP="00000000" w:rsidRDefault="00000000" w:rsidRPr="00000000" w14:paraId="000000C0">
      <w:pPr>
        <w:pStyle w:val="Heading3"/>
        <w:keepNext w:val="0"/>
        <w:keepLines w:val="0"/>
        <w:spacing w:after="80" w:line="276" w:lineRule="auto"/>
        <w:jc w:val="both"/>
        <w:rPr>
          <w:rFonts w:ascii="Times New Roman" w:cs="Times New Roman" w:eastAsia="Times New Roman" w:hAnsi="Times New Roman"/>
          <w:sz w:val="22"/>
          <w:szCs w:val="22"/>
        </w:rPr>
      </w:pPr>
      <w:bookmarkStart w:colFirst="0" w:colLast="0" w:name="_62alpmnoecgq" w:id="38"/>
      <w:bookmarkEnd w:id="38"/>
      <w:r w:rsidDel="00000000" w:rsidR="00000000" w:rsidRPr="00000000">
        <w:rPr>
          <w:rFonts w:ascii="Times New Roman" w:cs="Times New Roman" w:eastAsia="Times New Roman" w:hAnsi="Times New Roman"/>
          <w:b w:val="1"/>
          <w:color w:val="000000"/>
          <w:sz w:val="22"/>
          <w:szCs w:val="22"/>
          <w:rtl w:val="0"/>
        </w:rPr>
        <w:t xml:space="preserve">4.6 </w:t>
      </w:r>
      <w:r w:rsidDel="00000000" w:rsidR="00000000" w:rsidRPr="00000000">
        <w:rPr>
          <w:rFonts w:ascii="Times New Roman" w:cs="Times New Roman" w:eastAsia="Times New Roman" w:hAnsi="Times New Roman"/>
          <w:b w:val="1"/>
          <w:color w:val="000000"/>
          <w:sz w:val="22"/>
          <w:szCs w:val="22"/>
          <w:vertAlign w:val="baseline"/>
          <w:rtl w:val="0"/>
        </w:rPr>
        <w:t xml:space="preserve">AI in the Legal Domain: Streamlining Justice and Reducing Costs</w:t>
      </w:r>
      <w:r w:rsidDel="00000000" w:rsidR="00000000" w:rsidRPr="00000000">
        <w:rPr>
          <w:rtl w:val="0"/>
        </w:rPr>
      </w:r>
    </w:p>
    <w:p w:rsidR="00000000" w:rsidDel="00000000" w:rsidP="00000000" w:rsidRDefault="00000000" w:rsidRPr="00000000" w14:paraId="000000C1">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Access to justice is a fundamental right, and AI is proving to be a powerful tool in automating and streamlining legal processes, particularly in developing nations.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In Ghana, AI systems are being deployed to analyze legal cases, assisting judges and lawyers in identifying relevant precedents, predicting outcomes, and managing caseloads more efficiently.</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automation significantly speeds up resolution times and reduces the overall costs associated with legal proceedings by an estimated 20% (UNCTAD, 2022), making justice more accessible and affordable for a wider segment of the population, including those at the BOP.</w:t>
      </w:r>
      <w:r w:rsidDel="00000000" w:rsidR="00000000" w:rsidRPr="00000000">
        <w:rPr>
          <w:rtl w:val="0"/>
        </w:rPr>
      </w:r>
    </w:p>
    <w:p w:rsidR="00000000" w:rsidDel="00000000" w:rsidP="00000000" w:rsidRDefault="00000000" w:rsidRPr="00000000" w14:paraId="000000C2">
      <w:pPr>
        <w:pStyle w:val="Heading3"/>
        <w:keepNext w:val="0"/>
        <w:keepLines w:val="0"/>
        <w:spacing w:after="80" w:line="276" w:lineRule="auto"/>
        <w:jc w:val="both"/>
        <w:rPr>
          <w:rFonts w:ascii="Times New Roman" w:cs="Times New Roman" w:eastAsia="Times New Roman" w:hAnsi="Times New Roman"/>
          <w:b w:val="1"/>
          <w:color w:val="000000"/>
          <w:sz w:val="22"/>
          <w:szCs w:val="22"/>
          <w:vertAlign w:val="baseline"/>
        </w:rPr>
      </w:pPr>
      <w:bookmarkStart w:colFirst="0" w:colLast="0" w:name="_mp54yt6296n7" w:id="39"/>
      <w:bookmarkEnd w:id="39"/>
      <w:r w:rsidDel="00000000" w:rsidR="00000000" w:rsidRPr="00000000">
        <w:rPr>
          <w:rFonts w:ascii="Times New Roman" w:cs="Times New Roman" w:eastAsia="Times New Roman" w:hAnsi="Times New Roman"/>
          <w:b w:val="1"/>
          <w:color w:val="000000"/>
          <w:sz w:val="22"/>
          <w:szCs w:val="22"/>
          <w:rtl w:val="0"/>
        </w:rPr>
        <w:t xml:space="preserve">4.7 </w:t>
      </w:r>
      <w:r w:rsidDel="00000000" w:rsidR="00000000" w:rsidRPr="00000000">
        <w:rPr>
          <w:rFonts w:ascii="Times New Roman" w:cs="Times New Roman" w:eastAsia="Times New Roman" w:hAnsi="Times New Roman"/>
          <w:b w:val="1"/>
          <w:color w:val="000000"/>
          <w:sz w:val="22"/>
          <w:szCs w:val="22"/>
          <w:vertAlign w:val="baseline"/>
          <w:rtl w:val="0"/>
        </w:rPr>
        <w:t xml:space="preserve">Cross-Cutting Considerations: Integration and Ethical Imperatives</w:t>
      </w:r>
      <w:r w:rsidDel="00000000" w:rsidR="00000000" w:rsidRPr="00000000">
        <w:rPr>
          <w:rtl w:val="0"/>
        </w:rPr>
      </w:r>
    </w:p>
    <w:p w:rsidR="00000000" w:rsidDel="00000000" w:rsidP="00000000" w:rsidRDefault="00000000" w:rsidRPr="00000000" w14:paraId="000000C3">
      <w:pPr>
        <w:keepNext w:val="0"/>
        <w:keepLines w:val="0"/>
        <w:spacing w:after="80" w:line="276"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full potential of AI can be amplified through its integration with other transformative technologies, such as blockchain.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AI-enhanced ledgers, for instance, can combine the predictive power of AI with the immutable and transparent nature of blockchain to create highly secure and efficient systems across various domains.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However, alongside these advancements, ethical considerations are paramount.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Issues like algorithmic bias must be actively mitigated to ensure that AI systems serve all populations fairly and do not perpetuate or exacerbate existing inequalities (World Bank, 2019).</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 responsible development and deployment of AI, with a strong focus on ethical guidelines and inclusivity, are essential to realizing its transformative benefits for the BOP and global society.</w:t>
      </w:r>
      <w:r w:rsidDel="00000000" w:rsidR="00000000" w:rsidRPr="00000000">
        <w:rPr>
          <w:rtl w:val="0"/>
        </w:rPr>
      </w:r>
    </w:p>
    <w:p w:rsidR="00000000" w:rsidDel="00000000" w:rsidP="00000000" w:rsidRDefault="00000000" w:rsidRPr="00000000" w14:paraId="000000C4">
      <w:pPr>
        <w:pStyle w:val="Heading2"/>
        <w:spacing w:line="276" w:lineRule="auto"/>
        <w:jc w:val="both"/>
        <w:rPr>
          <w:rFonts w:ascii="Times New Roman" w:cs="Times New Roman" w:eastAsia="Times New Roman" w:hAnsi="Times New Roman"/>
          <w:sz w:val="22"/>
          <w:szCs w:val="22"/>
        </w:rPr>
      </w:pPr>
      <w:bookmarkStart w:colFirst="0" w:colLast="0" w:name="_676nuv37b55c" w:id="40"/>
      <w:bookmarkEnd w:id="40"/>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line="276" w:lineRule="auto"/>
        <w:jc w:val="both"/>
        <w:rPr>
          <w:rFonts w:ascii="Times New Roman" w:cs="Times New Roman" w:eastAsia="Times New Roman" w:hAnsi="Times New Roman"/>
          <w:b w:val="1"/>
          <w:sz w:val="22"/>
          <w:szCs w:val="22"/>
        </w:rPr>
      </w:pPr>
      <w:bookmarkStart w:colFirst="0" w:colLast="0" w:name="_468xoyzhwzuf" w:id="41"/>
      <w:bookmarkEnd w:id="41"/>
      <w:r w:rsidDel="00000000" w:rsidR="00000000" w:rsidRPr="00000000">
        <w:rPr>
          <w:rFonts w:ascii="Times New Roman" w:cs="Times New Roman" w:eastAsia="Times New Roman" w:hAnsi="Times New Roman"/>
          <w:b w:val="1"/>
          <w:sz w:val="22"/>
          <w:szCs w:val="22"/>
          <w:rtl w:val="0"/>
        </w:rPr>
        <w:t xml:space="preserve">5.0 Critical Perspectives: Dissent and Potential Adverse Effects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preceding analysis posits blockchain and artificial intelligence (AI) as transformative forces for mitigating institutional voids in Bottom-of-the-Pyramid (BOP) economies, a dissenting lens reveals substantial risks and counter-narratives. Critics argue that without rigorous human-centric design—prioritizing ethical governance, inclusivity, cultural sensitivity, and equitable access—these technologies could exacerbate rather than alleviate PESTEL challenges (Kshetri, 2022a; Acemoglu and Restrepo, 2020). This perspective, rooted in concerns over power asymmetries, unintended consequences, and historical patterns of technological colonialism, underscores how blockchain and AI might perpetuate cycles of exclusion, environmental degradation, and socio-economic disparity in vulnerable contexts. Drawing on recent critiques, this section interrogates these adverse effects across the PESTEL domains, highlighting the need for cautious, participatory deployment to prevent amplifying the very voids they aim to bridge.</w:t>
      </w:r>
    </w:p>
    <w:p w:rsidR="00000000" w:rsidDel="00000000" w:rsidP="00000000" w:rsidRDefault="00000000" w:rsidRPr="00000000" w14:paraId="000000C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political domain, blockchain and AI risk entrenching authoritarian control and elite dominance if not governed with human-centric safeguards. Blockchain's immutable ledgers, intended for transparency, can enable pervasive surveillance states, as seen in potential misuse for tracking dissent in fragile democracies like Nigeria or Bangladesh (Zwitter and Boisse-Despiaux, 2018). Without inclusive design, AI's predictive algorithms may reinforce rent-seeking by favoring data-rich elites, enabling biased governance models that marginalize BOP voices (World Economic Forum, 2024c). Dissenters warn of "algorithmic authoritarianism," where unchecked AI deployment in public fund management or electoral systems could erode accountability, fostering distrust rather than empowerment (Bryant, 2025). In BOP settings, this could widen institutional shortages, as technological adoption without local input risks alienating communities and perpetuating brute force governance.</w:t>
      </w:r>
    </w:p>
    <w:p w:rsidR="00000000" w:rsidDel="00000000" w:rsidP="00000000" w:rsidRDefault="00000000" w:rsidRPr="00000000" w14:paraId="000000C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Economically, the absence of human-centric approaches could amplify inefficiencies and inequalities, countering the essay's optimistic synergies. Blockchain's high entry barriers—requiring stable infrastructure and digital literacy—may exclude informal sectors in India or Kenya, leading to further capital flight and fragmented markets (African Development Bank, 2021). Critics highlight how crypto volatility and crime, with over $2.17 billion stolen in 2025 alone, disproportionately burden developing economies reliant on remittances (Chainalysis, 2025). AI, meanwhile, poses risks of mass job displacement, with the IMF estimating 40% of emerging market roles exposed, hitting BOP workers hardest in agriculture and microfinance (World Economic Forum, 2025a). Without redesign for skill augmentation, these technologies could inflate transaction costs by 10-20% through inefficiencies or scams, deterring investment and widening the gap between tech-savvy elites and the underbanked (Global Financial Integrity, 2021).</w:t>
      </w:r>
    </w:p>
    <w:p w:rsidR="00000000" w:rsidDel="00000000" w:rsidP="00000000" w:rsidRDefault="00000000" w:rsidRPr="00000000" w14:paraId="000000C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Socially, blockchain and AI without human-centric ethics threaten to deepen mistrust and hierarchies. AI's algorithmic biases, trained on skewed datasets, can perpetuate discrimination in healthcare diagnostics or credit scoring, as evidenced in Brazilian favelas where biased models exacerbate sanitation and welfare voids (Seshia et al., 2024). Blockchain's pseudonymous nature, while promising privacy, enables illicit activities like human trafficking networks, undermining community cohesion in refugee contexts such as the Rohingya crisis (Filipski et al., 2019). Dissenting voices emphasize "digital feudalism," where non-inclusive design excludes the elderly or illiterate from platforms like M-Pesa successors, fostering isolation and elite migration (Ramani et al., 2012). In BOP societies, this could inflate productivity losses by 5-10%, as mistrust in opaque systems hinders adoption and social programs.</w:t>
      </w:r>
    </w:p>
    <w:p w:rsidR="00000000" w:rsidDel="00000000" w:rsidP="00000000" w:rsidRDefault="00000000" w:rsidRPr="00000000" w14:paraId="000000C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Technologically, the critique centers on widening divides if human-centric innovation is overlooked. Blockchain's scalability issues and AI's data demands risk obsolescing BOP infrastructure, as rural Kenya's limited connectivity hampers integration (GSMA, 2023). Without adaptive design, these technologies could entrench IP deficiencies and skill shortages, with high R&amp;D costs (15% inflation) burdening under-resourced regions (WIPO, 2022). Critics argue that rapid obsolescence cycles, accelerated by AI-blockchain hybrids, may render BOP entrants irrelevant, perpetuating disconnection from global ecosystems (Montobbio and Sterzi, 2013). This existential threat to indigenous knowledge systems could balloon lost innovation potential to $200-300 billion annually, far exceeding the essay's projected gains.</w:t>
      </w:r>
    </w:p>
    <w:p w:rsidR="00000000" w:rsidDel="00000000" w:rsidP="00000000" w:rsidRDefault="00000000" w:rsidRPr="00000000" w14:paraId="000000D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Environmentally, the adverse impacts are stark, with blockchain's proof-of-work mechanisms and AI's data centers consuming vast energy, often from fossil fuels in developing grids. In the Caribbean, blockchain mining could strain hurricane-vulnerable infrastructures, adding to $10-20 billion in annual damages (IPCC, 2022). AI training models exacerbate water scarcity conflicts, estimated at $50 billion globally, by demanding resource-intensive computations (World Resources Institute, 2021). Without green, human-centric governance—such as proof-of-stake shifts or renewable mandates—these technologies may increase carbon footprints, countering climate resilience efforts and imposing disproportionate burdens on BOP communities already facing existential risks (Butler, 2018; Sealey-Huggins, 2017).</w:t>
      </w:r>
    </w:p>
    <w:p w:rsidR="00000000" w:rsidDel="00000000" w:rsidP="00000000" w:rsidRDefault="00000000" w:rsidRPr="00000000" w14:paraId="000000D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Legally, unregulated deployment risks amplifying imperfections through illicit uses and enforcement gaps. Blockchain facilitates anonymous transactions for money laundering or terrorism financing, evading weak judiciaries in Ghana or Bangladesh (UNCTAD, 2022). AI's opaque "black boxes" complicate accountability in contract enforcement, potentially inflating capital costs by 15% and deterring FDI (Klapper and Love, 2004). Critics decry regulatory voids allowing investor antagonism, as seen in crypto scams eroding trust in emerging markets (TRM Labs, 2025). In BOP contexts, this could perpetuate state fragility, with unenforceable smart contracts or biased AI judgments deepening displacement and conflict.</w:t>
      </w:r>
    </w:p>
    <w:p w:rsidR="00000000" w:rsidDel="00000000" w:rsidP="00000000" w:rsidRDefault="00000000" w:rsidRPr="00000000" w14:paraId="000000D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 these dissenting narratives caution that blockchain and AI, absent human-centric design, may entrench PESTEL voids rather than resolve them, fostering a techno-colonial paradigm that prioritizes efficiency over equity (Landrum, 2020). To mitigate these risks, stakeholders must prioritize participatory governance, ethical frameworks, and localized adaptations, ensuring technologies serve BOP populations rather than exploit them. Future research should empirically test these critiques in high-void settings to inform balanced, inclusive pathways.</w:t>
      </w:r>
    </w:p>
    <w:p w:rsidR="00000000" w:rsidDel="00000000" w:rsidP="00000000" w:rsidRDefault="00000000" w:rsidRPr="00000000" w14:paraId="000000D6">
      <w:pPr>
        <w:spacing w:after="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Next w:val="0"/>
        <w:keepLines w:val="0"/>
        <w:spacing w:after="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2"/>
        <w:keepNext w:val="0"/>
        <w:keepLines w:val="0"/>
        <w:spacing w:before="280" w:line="276" w:lineRule="auto"/>
        <w:jc w:val="both"/>
        <w:rPr>
          <w:rFonts w:ascii="Times New Roman" w:cs="Times New Roman" w:eastAsia="Times New Roman" w:hAnsi="Times New Roman"/>
          <w:b w:val="1"/>
          <w:sz w:val="22"/>
          <w:szCs w:val="22"/>
        </w:rPr>
      </w:pPr>
      <w:bookmarkStart w:colFirst="0" w:colLast="0" w:name="_l7qti1heecvs" w:id="42"/>
      <w:bookmarkEnd w:id="42"/>
      <w:r w:rsidDel="00000000" w:rsidR="00000000" w:rsidRPr="00000000">
        <w:rPr>
          <w:rFonts w:ascii="Times New Roman" w:cs="Times New Roman" w:eastAsia="Times New Roman" w:hAnsi="Times New Roman"/>
          <w:b w:val="1"/>
          <w:sz w:val="22"/>
          <w:szCs w:val="22"/>
          <w:rtl w:val="0"/>
        </w:rPr>
        <w:t xml:space="preserve">6.0 Synergistic Blockchain-AI Framework for Addressing Institutional Voids in Bottom-of-the-Pyramid (BOP) Markets</w:t>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synthesise the disparate elements discussed throughout this analysis—including the PESTEL-delineated institutional voids (political corruption, economic inefficiencies, social mistrust, technological disparities, environmental vulnerabilities, and legal imperfections), their quantified financial burdens (e.g., trillions in losses from illicit flows, supply chain inefficiencies, and productivity drains), illustrative case studies from regions such as Nigeria, India, Bangladesh, Brazil, Kenya, and the Caribbean, and the complementary roles of blockchain (for immutability and transparency) and AI (for analytics, prediction, and automation)—this section proposes a Hybrid Blockchain-AI Mitigation (HBAM) Framework. This model draws inspiration from emerging hybrid approaches that leverage the synergy between blockchain and AI to enhance efficiency and inclusion in developing economies (Ristanović et al., 2025; Lubis et al., 2025). It extends the PESTEL diagnostic lens by overlaying targeted technological interventions, transforming the analysis from descriptive to prescriptive, with a focus on fostering sustainable development in BOP contexts.</w:t>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HBAM Framework is conceptualised as a multi-phase, iterative cycle, acknowledging that institutional voids represent interconnected ‘wicked problems’ demanding adaptive, technology-enabled solutions. It positions PESTEL dimensions as core inputs, financial costs as measurable impacts, case studies as empirical validations, and blockchain-AI integration as synergistic tools for void remediation. This unified structure provides a practical guide for stakeholders, including policymakers, businesses, and NGOs, to diagnose challenges, implement solutions, and assess results. The framework’s phases, components, and interconnections are outlined below.</w:t>
      </w:r>
    </w:p>
    <w:p w:rsidR="00000000" w:rsidDel="00000000" w:rsidP="00000000" w:rsidRDefault="00000000" w:rsidRPr="00000000" w14:paraId="000000DB">
      <w:pPr>
        <w:pStyle w:val="Heading3"/>
        <w:keepNext w:val="0"/>
        <w:keepLines w:val="0"/>
        <w:spacing w:after="40" w:before="240" w:line="276" w:lineRule="auto"/>
        <w:jc w:val="both"/>
        <w:rPr>
          <w:rFonts w:ascii="Times New Roman" w:cs="Times New Roman" w:eastAsia="Times New Roman" w:hAnsi="Times New Roman"/>
          <w:b w:val="1"/>
          <w:color w:val="000000"/>
          <w:sz w:val="22"/>
          <w:szCs w:val="22"/>
        </w:rPr>
      </w:pPr>
      <w:bookmarkStart w:colFirst="0" w:colLast="0" w:name="_v55mok6h0808" w:id="43"/>
      <w:bookmarkEnd w:id="43"/>
      <w:r w:rsidDel="00000000" w:rsidR="00000000" w:rsidRPr="00000000">
        <w:rPr>
          <w:rFonts w:ascii="Times New Roman" w:cs="Times New Roman" w:eastAsia="Times New Roman" w:hAnsi="Times New Roman"/>
          <w:b w:val="1"/>
          <w:color w:val="000000"/>
          <w:sz w:val="22"/>
          <w:szCs w:val="22"/>
          <w:rtl w:val="0"/>
        </w:rPr>
        <w:t xml:space="preserve">6.1 Diagnostic Phase: PESTEL Void Mapping</w:t>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initial phase systematically identifies and categorises institutional voids through the PESTEL framework, as elaborated earlier in this essay. It links seemingly disparate challenges—for instance, how political elite dominance fuels economic capital flight and exacerbates social inequalities—by mapping interdependencies and prioritising high-impact voids based on their financial tolls (e.g., $1.26 trillion in illicit flows or $1 trillion in supply chain losses). Inputs include qualitative examples, such as Nigeria’s oil elite rent-seeking, India’s 30-40% agricultural produce losses, Brazil’s favela mistrust, Kenya’s technological gaps, Caribbean hurricane vulnerabilities, and Bangladesh’s legal enforcement weaknesses, alongside quantitative burdens like $200-300 billion in annual healthcare productivity losses (UNDP, 2023). </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is a void matrix or heatmap that highlights cross-domain linkages, such as environmental climate risks intensifying economic migration (e.g., the Rohingya crisis imposing $500 million annual costs on Bangladesh). This phase grounds the framework in the essay’s foundational analysis, ensuring financial implications are contextualised within broader systemic failures.</w:t>
      </w:r>
    </w:p>
    <w:p w:rsidR="00000000" w:rsidDel="00000000" w:rsidP="00000000" w:rsidRDefault="00000000" w:rsidRPr="00000000" w14:paraId="000000DE">
      <w:pPr>
        <w:pStyle w:val="Heading3"/>
        <w:keepNext w:val="0"/>
        <w:keepLines w:val="0"/>
        <w:spacing w:after="40" w:before="240" w:line="276" w:lineRule="auto"/>
        <w:jc w:val="both"/>
        <w:rPr>
          <w:rFonts w:ascii="Times New Roman" w:cs="Times New Roman" w:eastAsia="Times New Roman" w:hAnsi="Times New Roman"/>
          <w:b w:val="1"/>
          <w:color w:val="000000"/>
          <w:sz w:val="22"/>
          <w:szCs w:val="22"/>
        </w:rPr>
      </w:pPr>
      <w:bookmarkStart w:colFirst="0" w:colLast="0" w:name="_cdh9crgrwa2o" w:id="44"/>
      <w:bookmarkEnd w:id="44"/>
      <w:r w:rsidDel="00000000" w:rsidR="00000000" w:rsidRPr="00000000">
        <w:rPr>
          <w:rFonts w:ascii="Times New Roman" w:cs="Times New Roman" w:eastAsia="Times New Roman" w:hAnsi="Times New Roman"/>
          <w:b w:val="1"/>
          <w:color w:val="000000"/>
          <w:sz w:val="22"/>
          <w:szCs w:val="22"/>
          <w:rtl w:val="0"/>
        </w:rPr>
        <w:t xml:space="preserve">6.2 Intervention Phase: Technology Mapping and Application</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 diagnosis, this phase assigns blockchain and AI solutions to specific PESTEL voids, capitalising on their respective strengths to alleviate inefficiencies. Blockchain facilitates traceable, verifiable networks to restore trust and curb fraud, while AI excels in data-driven analytics for prediction and automation—aligning with the essay’s exploration of these technologies in addressing wicked problems (Lubis et al., 2025). Key components include:</w:t>
      </w:r>
    </w:p>
    <w:p w:rsidR="00000000" w:rsidDel="00000000" w:rsidP="00000000" w:rsidRDefault="00000000" w:rsidRPr="00000000" w14:paraId="000000E0">
      <w:pPr>
        <w:numPr>
          <w:ilvl w:val="0"/>
          <w:numId w:val="1"/>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Blockchain Applications</w:t>
      </w:r>
      <w:r w:rsidDel="00000000" w:rsidR="00000000" w:rsidRPr="00000000">
        <w:rPr>
          <w:rFonts w:ascii="Times New Roman" w:cs="Times New Roman" w:eastAsia="Times New Roman" w:hAnsi="Times New Roman"/>
          <w:rtl w:val="0"/>
        </w:rPr>
        <w:t xml:space="preserve">: Emphasising transparency and immutability, examples include Georgia’s land registry reducing fraud by 90% to tackle legal voids, Bopchain halving counterfeit losses for economic supply chains, and Devoleum increasing farmer revenues by 15-20% to promote social and environmental inclusion.</w:t>
        <w:br w:type="textWrapping"/>
      </w:r>
    </w:p>
    <w:p w:rsidR="00000000" w:rsidDel="00000000" w:rsidP="00000000" w:rsidRDefault="00000000" w:rsidRPr="00000000" w14:paraId="000000E1">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Applications</w:t>
      </w:r>
      <w:r w:rsidDel="00000000" w:rsidR="00000000" w:rsidRPr="00000000">
        <w:rPr>
          <w:rFonts w:ascii="Times New Roman" w:cs="Times New Roman" w:eastAsia="Times New Roman" w:hAnsi="Times New Roman"/>
          <w:rtl w:val="0"/>
        </w:rPr>
        <w:t xml:space="preserve">: Focusing on predictive and optimising capabilities, such as yield forecasting enhancing African farm productivity by 20-30% for environmental and economic voids, or diagnostics saving $50 million in Brazilian healthcare for social gaps (Digital Planet, 2024).</w:t>
        <w:br w:type="textWrapping"/>
      </w:r>
    </w:p>
    <w:p w:rsidR="00000000" w:rsidDel="00000000" w:rsidP="00000000" w:rsidRDefault="00000000" w:rsidRPr="00000000" w14:paraId="000000E2">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Domain-Specific Mapping</w:t>
      </w:r>
      <w:r w:rsidDel="00000000" w:rsidR="00000000" w:rsidRPr="00000000">
        <w:rPr>
          <w:rFonts w:ascii="Times New Roman" w:cs="Times New Roman" w:eastAsia="Times New Roman" w:hAnsi="Times New Roman"/>
          <w:rtl w:val="0"/>
        </w:rPr>
        <w:t xml:space="preserve"> (drawing from essay examples):</w:t>
        <w:br w:type="textWrapping"/>
      </w:r>
    </w:p>
    <w:p w:rsidR="00000000" w:rsidDel="00000000" w:rsidP="00000000" w:rsidRDefault="00000000" w:rsidRPr="00000000" w14:paraId="000000E3">
      <w:pPr>
        <w:numPr>
          <w:ilvl w:val="1"/>
          <w:numId w:val="1"/>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Political</w:t>
      </w:r>
      <w:r w:rsidDel="00000000" w:rsidR="00000000" w:rsidRPr="00000000">
        <w:rPr>
          <w:rFonts w:ascii="Times New Roman" w:cs="Times New Roman" w:eastAsia="Times New Roman" w:hAnsi="Times New Roman"/>
          <w:rtl w:val="0"/>
        </w:rPr>
        <w:t xml:space="preserve">: Blockchain for anti-corruption ledgers; AI for predictive governance modelling to mitigate rent-seeking.</w:t>
        <w:br w:type="textWrapping"/>
      </w:r>
    </w:p>
    <w:p w:rsidR="00000000" w:rsidDel="00000000" w:rsidP="00000000" w:rsidRDefault="00000000" w:rsidRPr="00000000" w14:paraId="000000E4">
      <w:pPr>
        <w:numPr>
          <w:ilvl w:val="1"/>
          <w:numId w:val="1"/>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Economic</w:t>
      </w:r>
      <w:r w:rsidDel="00000000" w:rsidR="00000000" w:rsidRPr="00000000">
        <w:rPr>
          <w:rFonts w:ascii="Times New Roman" w:cs="Times New Roman" w:eastAsia="Times New Roman" w:hAnsi="Times New Roman"/>
          <w:rtl w:val="0"/>
        </w:rPr>
        <w:t xml:space="preserve">: Blockchain for verifiable assets reducing transaction costs by 20-30%; AI for supply chain optimisation.</w:t>
        <w:br w:type="textWrapping"/>
      </w:r>
    </w:p>
    <w:p w:rsidR="00000000" w:rsidDel="00000000" w:rsidP="00000000" w:rsidRDefault="00000000" w:rsidRPr="00000000" w14:paraId="000000E5">
      <w:pPr>
        <w:numPr>
          <w:ilvl w:val="1"/>
          <w:numId w:val="1"/>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Social</w:t>
      </w:r>
      <w:r w:rsidDel="00000000" w:rsidR="00000000" w:rsidRPr="00000000">
        <w:rPr>
          <w:rFonts w:ascii="Times New Roman" w:cs="Times New Roman" w:eastAsia="Times New Roman" w:hAnsi="Times New Roman"/>
          <w:rtl w:val="0"/>
        </w:rPr>
        <w:t xml:space="preserve">: AI for mistrust analytics (e.g., community sentiment prediction); blockchain for inclusive networks.</w:t>
        <w:br w:type="textWrapping"/>
      </w:r>
    </w:p>
    <w:p w:rsidR="00000000" w:rsidDel="00000000" w:rsidP="00000000" w:rsidRDefault="00000000" w:rsidRPr="00000000" w14:paraId="000000E6">
      <w:pPr>
        <w:numPr>
          <w:ilvl w:val="1"/>
          <w:numId w:val="1"/>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Technological</w:t>
      </w:r>
      <w:r w:rsidDel="00000000" w:rsidR="00000000" w:rsidRPr="00000000">
        <w:rPr>
          <w:rFonts w:ascii="Times New Roman" w:cs="Times New Roman" w:eastAsia="Times New Roman" w:hAnsi="Times New Roman"/>
          <w:rtl w:val="0"/>
        </w:rPr>
        <w:t xml:space="preserve">: Hybrid systems to bridge access gaps, inspired by M-Pesa’s success in Kenya.</w:t>
        <w:br w:type="textWrapping"/>
      </w:r>
    </w:p>
    <w:p w:rsidR="00000000" w:rsidDel="00000000" w:rsidP="00000000" w:rsidRDefault="00000000" w:rsidRPr="00000000" w14:paraId="000000E7">
      <w:pPr>
        <w:numPr>
          <w:ilvl w:val="1"/>
          <w:numId w:val="1"/>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Environmental</w:t>
      </w:r>
      <w:r w:rsidDel="00000000" w:rsidR="00000000" w:rsidRPr="00000000">
        <w:rPr>
          <w:rFonts w:ascii="Times New Roman" w:cs="Times New Roman" w:eastAsia="Times New Roman" w:hAnsi="Times New Roman"/>
          <w:rtl w:val="0"/>
        </w:rPr>
        <w:t xml:space="preserve">: AI for climate risk forecasting; blockchain for resource tracking.</w:t>
        <w:br w:type="textWrapping"/>
      </w:r>
    </w:p>
    <w:p w:rsidR="00000000" w:rsidDel="00000000" w:rsidP="00000000" w:rsidRDefault="00000000" w:rsidRPr="00000000" w14:paraId="000000E8">
      <w:pPr>
        <w:numPr>
          <w:ilvl w:val="1"/>
          <w:numId w:val="1"/>
        </w:numPr>
        <w:spacing w:after="240" w:before="0" w:before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Legal</w:t>
      </w:r>
      <w:r w:rsidDel="00000000" w:rsidR="00000000" w:rsidRPr="00000000">
        <w:rPr>
          <w:rFonts w:ascii="Times New Roman" w:cs="Times New Roman" w:eastAsia="Times New Roman" w:hAnsi="Times New Roman"/>
          <w:rtl w:val="0"/>
        </w:rPr>
        <w:t xml:space="preserve">: Blockchain for immutable contracts; AI for streamlined enforcement.</w:t>
        <w:br w:type="textWrapping"/>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integrates the essay’s case studies (e.g., Grameen Bank, Hindustan Unilever) with technological evolutions, demonstrating how digital innovations can amplify traditional models while yielding tangible cost reductions.</w:t>
      </w:r>
    </w:p>
    <w:p w:rsidR="00000000" w:rsidDel="00000000" w:rsidP="00000000" w:rsidRDefault="00000000" w:rsidRPr="00000000" w14:paraId="000000EA">
      <w:pPr>
        <w:pStyle w:val="Heading3"/>
        <w:keepNext w:val="0"/>
        <w:keepLines w:val="0"/>
        <w:spacing w:after="40" w:before="240" w:line="276" w:lineRule="auto"/>
        <w:jc w:val="both"/>
        <w:rPr>
          <w:rFonts w:ascii="Times New Roman" w:cs="Times New Roman" w:eastAsia="Times New Roman" w:hAnsi="Times New Roman"/>
          <w:b w:val="1"/>
          <w:color w:val="000000"/>
          <w:sz w:val="22"/>
          <w:szCs w:val="22"/>
        </w:rPr>
      </w:pPr>
      <w:bookmarkStart w:colFirst="0" w:colLast="0" w:name="_iqr3vmn8hs2i" w:id="45"/>
      <w:bookmarkEnd w:id="45"/>
      <w:r w:rsidDel="00000000" w:rsidR="00000000" w:rsidRPr="00000000">
        <w:rPr>
          <w:rFonts w:ascii="Times New Roman" w:cs="Times New Roman" w:eastAsia="Times New Roman" w:hAnsi="Times New Roman"/>
          <w:b w:val="1"/>
          <w:color w:val="000000"/>
          <w:sz w:val="22"/>
          <w:szCs w:val="22"/>
          <w:rtl w:val="0"/>
        </w:rPr>
        <w:t xml:space="preserve">6.3 Synergy Phase: Integrated Blockchain-AI Deployment</w:t>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of HBAM lies in combining blockchain and AI for amplified outcomes, creating ‘synergistic pathways’ as highlighted in the abstract. AI processes blockchain-secured data to generate predictive insights, forming intelligent, verifiable systems that advance inclusive economies (Samuels, 2024). Mechanisms include secure data flows (blockchain for inputs, AI for outputs like automated fraud detection), scalability adaptations for BOP constraints (e.g., low-tech access via mobile platforms), and ethical safeguards such as bias mitigation, data privacy, and equitable distribution to prevent inequality amplification. Outputs comprise prototypable hybrids, such as AI-enhanced blockchain for transparent supply chains in India or climate-resilient farming in Africa, with projected reductions in global inefficiencies of $1-2 trillion. This phase bridges the essay’s discrete discussions of blockchain (traceable networks) and AI (automation), forging them into a cohesive mitigative force.</w:t>
      </w:r>
    </w:p>
    <w:p w:rsidR="00000000" w:rsidDel="00000000" w:rsidP="00000000" w:rsidRDefault="00000000" w:rsidRPr="00000000" w14:paraId="000000EC">
      <w:pPr>
        <w:pStyle w:val="Heading3"/>
        <w:keepNext w:val="0"/>
        <w:keepLines w:val="0"/>
        <w:spacing w:after="40" w:before="240" w:line="276" w:lineRule="auto"/>
        <w:jc w:val="both"/>
        <w:rPr>
          <w:rFonts w:ascii="Times New Roman" w:cs="Times New Roman" w:eastAsia="Times New Roman" w:hAnsi="Times New Roman"/>
          <w:b w:val="1"/>
          <w:color w:val="000000"/>
          <w:sz w:val="22"/>
          <w:szCs w:val="22"/>
        </w:rPr>
      </w:pPr>
      <w:bookmarkStart w:colFirst="0" w:colLast="0" w:name="_8w9pv919qlxd" w:id="46"/>
      <w:bookmarkEnd w:id="46"/>
      <w:r w:rsidDel="00000000" w:rsidR="00000000" w:rsidRPr="00000000">
        <w:rPr>
          <w:rFonts w:ascii="Times New Roman" w:cs="Times New Roman" w:eastAsia="Times New Roman" w:hAnsi="Times New Roman"/>
          <w:b w:val="1"/>
          <w:color w:val="000000"/>
          <w:sz w:val="22"/>
          <w:szCs w:val="22"/>
          <w:rtl w:val="0"/>
        </w:rPr>
        <w:t xml:space="preserve">6.4 Evaluation and Iteration Phase: Impact Assessment and Adaptation</w:t>
      </w:r>
    </w:p>
    <w:p w:rsidR="00000000" w:rsidDel="00000000" w:rsidP="00000000" w:rsidRDefault="00000000" w:rsidRPr="00000000" w14:paraId="000000E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dynamism, this phase measures outcomes against financial metrics and sustainable development goals, facilitating iteration in evolving BOP landscapes (e.g., rapid technological obsolescence or climate escalation). Key metrics encompass financial savings (e.g., 0.5-1% GDP growth from curbed corruption), social/environmental gains (e.g., 15-20% farmer revenue boosts), and multi-criteria models integrated with PESTEL (Ristanović et al., 2025). Feedback loops refine interventions using real-world validations from the essay, adapting to new voids. This cyclical element underscores HBAM’s practicality for high-void regions like sub-Saharan Africa, with pilots scalable based on empirical results.</w:t>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essence, the HBAM Framework offers a coherent integration of the essay’s elements, evolving the PESTEL analysis into a dynamic, synergy-driven model akin to hybrid efficiency frameworks in emerging financial systems (Ristanović et al., 2025) and e-governance transformations (Lubis et al., 2025). By prioritising blockchain-AI interoperability, it addresses institutional voids while unlocking BOP potential, as evidenced in AI’s role for smallholder farmers (Digital Planet, 2024) and broader digital frontiers in developing nations (Samuels, 2024). Future research could empirically test HBAM in pilot contexts, refining its application for equitable, resilient economies.</w:t>
      </w:r>
    </w:p>
    <w:p w:rsidR="00000000" w:rsidDel="00000000" w:rsidP="00000000" w:rsidRDefault="00000000" w:rsidRPr="00000000" w14:paraId="000000EF">
      <w:pPr>
        <w:pStyle w:val="Heading2"/>
        <w:keepNext w:val="0"/>
        <w:keepLines w:val="0"/>
        <w:spacing w:before="280" w:line="276" w:lineRule="auto"/>
        <w:jc w:val="both"/>
        <w:rPr>
          <w:rFonts w:ascii="Times New Roman" w:cs="Times New Roman" w:eastAsia="Times New Roman" w:hAnsi="Times New Roman"/>
          <w:b w:val="1"/>
          <w:sz w:val="22"/>
          <w:szCs w:val="22"/>
        </w:rPr>
      </w:pPr>
      <w:bookmarkStart w:colFirst="0" w:colLast="0" w:name="_sush6158y09x" w:id="47"/>
      <w:bookmarkEnd w:id="47"/>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keepNext w:val="0"/>
        <w:keepLines w:val="0"/>
        <w:spacing w:before="280" w:line="276" w:lineRule="auto"/>
        <w:jc w:val="both"/>
        <w:rPr>
          <w:rFonts w:ascii="Times New Roman" w:cs="Times New Roman" w:eastAsia="Times New Roman" w:hAnsi="Times New Roman"/>
          <w:b w:val="1"/>
          <w:sz w:val="22"/>
          <w:szCs w:val="22"/>
        </w:rPr>
      </w:pPr>
      <w:bookmarkStart w:colFirst="0" w:colLast="0" w:name="_cugame52yigo" w:id="48"/>
      <w:bookmarkEnd w:id="48"/>
      <w:r w:rsidDel="00000000" w:rsidR="00000000" w:rsidRPr="00000000">
        <w:rPr>
          <w:rFonts w:ascii="Times New Roman" w:cs="Times New Roman" w:eastAsia="Times New Roman" w:hAnsi="Times New Roman"/>
          <w:b w:val="1"/>
          <w:sz w:val="22"/>
          <w:szCs w:val="22"/>
          <w:rtl w:val="0"/>
        </w:rPr>
        <w:t xml:space="preserve">7.0 Conclusion</w:t>
      </w:r>
    </w:p>
    <w:p w:rsidR="00000000" w:rsidDel="00000000" w:rsidP="00000000" w:rsidRDefault="00000000" w:rsidRPr="00000000" w14:paraId="000000F1">
      <w:pPr>
        <w:spacing w:after="16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institutional voids entrenched within Bottom-of-the-Pyramid (BOP) economies—manifesting as interlocking political corruption, economic disarray, social fragmentation, technological exclusion, environmental precarity, and legal infirmities—constitute a formidable barrier to progress, exacting trillions in annual global costs and consigning billions to entrenched poverty. Through the lens of the PESTEL framework, this essay has illuminated these systemic deficiencies with empirical rigor, drawing on emblematic cases from Nigeria's elite-driven rent-seeking, India's agrarian supply chain hemorrhages, Bangladesh's displacement crises, Brazil's healthcare inefficiencies, Kenya's digital divides, and the Caribbean's climate-induced devastations. These vignettes not only quantify the staggering financial toll—encompassing $1.26 trillion in illicit outflows, $1 trillion in supply chain attrition, and $200-300 billion in health-related productivity erosion—but also underscore the cascading effects that erode societal trust, stifle entrepreneurial vitality, and perpetuate intergenerational inequities.</w:t>
      </w:r>
    </w:p>
    <w:p w:rsidR="00000000" w:rsidDel="00000000" w:rsidP="00000000" w:rsidRDefault="00000000" w:rsidRPr="00000000" w14:paraId="000000F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the confluence of blockchain and artificial intelligence (AI) heralds a paradigm shift, transcending mere remediation to engender systemic reinvention. Blockchain's decentralized architecture, with its hallmarks of immutability, transparency, and intermediary disintermediation, has demonstrably fortified institutional integrity, as evidenced by Georgia's blockchain-secured land registry slashing fraud by 90%, Bopchain's 50% curtailment of counterfeit-induced losses in healthcare, and Devoleum's 15-20% uplift in olive oil farmer revenues through verifiable supply chains. In tandem, AI's prowess in advanced analytics, predictive foresight, and autonomous optimization confronts the "wicked problems" of BOP contexts head-on, exemplified by yield-predictive algorithms elevating African agricultural output by 20-30% and Brazilian AI diagnostics yielding $50 million in savings amid infrastructure voids.</w:t>
      </w:r>
    </w:p>
    <w:p w:rsidR="00000000" w:rsidDel="00000000" w:rsidP="00000000" w:rsidRDefault="00000000" w:rsidRPr="00000000" w14:paraId="000000F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true transformative potency, however, resides in their symbiotic fusion, as articulated in the proposed Hybrid Blockchain-AI Mitigation (HBAM) Framework. This iterative model—spanning diagnostic PESTEL mapping, targeted technological interventions, synergistic deployments, and adaptive evaluations—synthesizes blockchain's trust-enabling ledgers with AI's intelligence-amplifying algorithms to forge verifiable, adaptive ecosystems. By integrating secure data provenance with predictive modeling, HBAM not only mitigates immediate voids but also catalyzes emergent capabilities, such as AI-optimized blockchain networks for real-time climate risk forecasting or automated, bias-mitigated microfinance platforms, potentially reclaiming $1-2 trillion in global inefficiencies while advancing Sustainable Development Goals. Yet, this technological renaissance demands vigilant stewardship. Ethical imperatives—encompassing algorithmic debiasing, equitable digital access, robust data sovereignty, and inclusive governance—must underpin deployment to avert the amplification of disparities, such as AI perpetuating cultural biases or blockchain's energy demands exacerbating environmental strains. Stakeholders, from policymakers and multilateral institutions to private innovators and community advocates, must collaborate in piloting HBAM in high-void locales, iteratively refining it through empirical feedback to ensure culturally attuned, scalable outcomes.</w:t>
      </w:r>
    </w:p>
    <w:p w:rsidR="00000000" w:rsidDel="00000000" w:rsidP="00000000" w:rsidRDefault="00000000" w:rsidRPr="00000000" w14:paraId="000000F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envisioning the horizon, the strategic harnessing of blockchain-AI synergies portends not merely the bridging of voids but the emergence of vibrant, self-sustaining BOP economies—ones that transmute vulnerability into resilience, exclusion into empowerment, and latent potential into global prosperity. As developing regions navigate accelerating technological helices, this framework offers a blueprint for equitable advancement, ultimately redefining the global economic architecture to uplift the world's most marginalized and foster a more just, interconnected future.</w:t>
      </w:r>
    </w:p>
    <w:p w:rsidR="00000000" w:rsidDel="00000000" w:rsidP="00000000" w:rsidRDefault="00000000" w:rsidRPr="00000000" w14:paraId="000000F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d8hkcsbykueg" w:id="49"/>
      <w:bookmarkEnd w:id="49"/>
      <w:r w:rsidDel="00000000" w:rsidR="00000000" w:rsidRPr="00000000">
        <w:rPr>
          <w:rtl w:val="0"/>
        </w:rPr>
      </w:r>
    </w:p>
    <w:p w:rsidR="00000000" w:rsidDel="00000000" w:rsidP="00000000" w:rsidRDefault="00000000" w:rsidRPr="00000000" w14:paraId="000000FC">
      <w:pPr>
        <w:pStyle w:val="Heading2"/>
        <w:keepNext w:val="0"/>
        <w:keepLines w:val="0"/>
        <w:spacing w:after="80" w:line="276" w:lineRule="auto"/>
        <w:jc w:val="both"/>
        <w:rPr>
          <w:rFonts w:ascii="Times New Roman" w:cs="Times New Roman" w:eastAsia="Times New Roman" w:hAnsi="Times New Roman"/>
          <w:b w:val="1"/>
          <w:sz w:val="22"/>
          <w:szCs w:val="22"/>
        </w:rPr>
      </w:pPr>
      <w:bookmarkStart w:colFirst="0" w:colLast="0" w:name="_yztca0pzyruh" w:id="50"/>
      <w:bookmarkEnd w:id="50"/>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keepNext w:val="0"/>
        <w:keepLines w:val="0"/>
        <w:spacing w:after="80" w:line="276" w:lineRule="auto"/>
        <w:jc w:val="both"/>
        <w:rPr>
          <w:rFonts w:ascii="Times New Roman" w:cs="Times New Roman" w:eastAsia="Times New Roman" w:hAnsi="Times New Roman"/>
          <w:b w:val="1"/>
          <w:sz w:val="22"/>
          <w:szCs w:val="22"/>
          <w:u w:val="single"/>
        </w:rPr>
      </w:pPr>
      <w:bookmarkStart w:colFirst="0" w:colLast="0" w:name="_n7098f4cs8pr" w:id="51"/>
      <w:bookmarkEnd w:id="51"/>
      <w:r w:rsidDel="00000000" w:rsidR="00000000" w:rsidRPr="00000000">
        <w:rPr>
          <w:rFonts w:ascii="Times New Roman" w:cs="Times New Roman" w:eastAsia="Times New Roman" w:hAnsi="Times New Roman"/>
          <w:b w:val="1"/>
          <w:sz w:val="22"/>
          <w:szCs w:val="22"/>
          <w:u w:val="single"/>
          <w:rtl w:val="0"/>
        </w:rPr>
        <w:t xml:space="preserve">References</w:t>
      </w:r>
    </w:p>
    <w:p w:rsidR="00000000" w:rsidDel="00000000" w:rsidP="00000000" w:rsidRDefault="00000000" w:rsidRPr="00000000" w14:paraId="000000F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numPr>
          <w:ilvl w:val="0"/>
          <w:numId w:val="4"/>
        </w:numPr>
        <w:spacing w:after="0" w:after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Abdelkader, E. (2014) Myanmar’s democracy struggle: the impact of communal violence upon Rohingya women and youth. </w:t>
      </w:r>
      <w:r w:rsidDel="00000000" w:rsidR="00000000" w:rsidRPr="00000000">
        <w:rPr>
          <w:rFonts w:ascii="Times New Roman" w:cs="Times New Roman" w:eastAsia="Times New Roman" w:hAnsi="Times New Roman"/>
          <w:i w:val="1"/>
          <w:rtl w:val="0"/>
        </w:rPr>
        <w:t xml:space="preserve">Pacific Rim Law &amp; Policy Journal</w:t>
      </w:r>
      <w:r w:rsidDel="00000000" w:rsidR="00000000" w:rsidRPr="00000000">
        <w:rPr>
          <w:rFonts w:ascii="Times New Roman" w:cs="Times New Roman" w:eastAsia="Times New Roman" w:hAnsi="Times New Roman"/>
          <w:rtl w:val="0"/>
        </w:rPr>
        <w:t xml:space="preserve">, 23, p.511.</w:t>
      </w:r>
    </w:p>
    <w:p w:rsidR="00000000" w:rsidDel="00000000" w:rsidP="00000000" w:rsidRDefault="00000000" w:rsidRPr="00000000" w14:paraId="0000010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Acemoglu, D. and Restrepo, P. (2020) Automation and New Tasks: How Technology Displaces and Reinstates Labor. </w:t>
      </w:r>
      <w:r w:rsidDel="00000000" w:rsidR="00000000" w:rsidRPr="00000000">
        <w:rPr>
          <w:rFonts w:ascii="Times New Roman" w:cs="Times New Roman" w:eastAsia="Times New Roman" w:hAnsi="Times New Roman"/>
          <w:i w:val="1"/>
          <w:rtl w:val="0"/>
        </w:rPr>
        <w:t xml:space="preserve">Journal of Economic Perspectives</w:t>
      </w:r>
      <w:r w:rsidDel="00000000" w:rsidR="00000000" w:rsidRPr="00000000">
        <w:rPr>
          <w:rFonts w:ascii="Times New Roman" w:cs="Times New Roman" w:eastAsia="Times New Roman" w:hAnsi="Times New Roman"/>
          <w:rtl w:val="0"/>
        </w:rPr>
        <w:t xml:space="preserve">, 34(1), pp.3-30.</w:t>
      </w:r>
    </w:p>
    <w:p w:rsidR="00000000" w:rsidDel="00000000" w:rsidP="00000000" w:rsidRDefault="00000000" w:rsidRPr="00000000" w14:paraId="0000010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Adam, K. and Marcet, A. (2011) Internal rationality, imperfect market knowledge and asset prices. </w:t>
      </w:r>
      <w:r w:rsidDel="00000000" w:rsidR="00000000" w:rsidRPr="00000000">
        <w:rPr>
          <w:rFonts w:ascii="Times New Roman" w:cs="Times New Roman" w:eastAsia="Times New Roman" w:hAnsi="Times New Roman"/>
          <w:i w:val="1"/>
          <w:rtl w:val="0"/>
        </w:rPr>
        <w:t xml:space="preserve">Journal of Economic Theory</w:t>
      </w:r>
      <w:r w:rsidDel="00000000" w:rsidR="00000000" w:rsidRPr="00000000">
        <w:rPr>
          <w:rFonts w:ascii="Times New Roman" w:cs="Times New Roman" w:eastAsia="Times New Roman" w:hAnsi="Times New Roman"/>
          <w:rtl w:val="0"/>
        </w:rPr>
        <w:t xml:space="preserve">, 146(3), pp.1224-1252.</w:t>
      </w:r>
    </w:p>
    <w:p w:rsidR="00000000" w:rsidDel="00000000" w:rsidP="00000000" w:rsidRDefault="00000000" w:rsidRPr="00000000" w14:paraId="0000010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Adelopo, I. and Rufai, I. (2020) Trust deficit and anti-corruption initiatives. </w:t>
      </w:r>
      <w:r w:rsidDel="00000000" w:rsidR="00000000" w:rsidRPr="00000000">
        <w:rPr>
          <w:rFonts w:ascii="Times New Roman" w:cs="Times New Roman" w:eastAsia="Times New Roman" w:hAnsi="Times New Roman"/>
          <w:i w:val="1"/>
          <w:rtl w:val="0"/>
        </w:rPr>
        <w:t xml:space="preserve">Journal of Business Ethics</w:t>
      </w:r>
      <w:r w:rsidDel="00000000" w:rsidR="00000000" w:rsidRPr="00000000">
        <w:rPr>
          <w:rFonts w:ascii="Times New Roman" w:cs="Times New Roman" w:eastAsia="Times New Roman" w:hAnsi="Times New Roman"/>
          <w:rtl w:val="0"/>
        </w:rPr>
        <w:t xml:space="preserve">, 163(3), pp.429-449.</w:t>
      </w:r>
    </w:p>
    <w:p w:rsidR="00000000" w:rsidDel="00000000" w:rsidP="00000000" w:rsidRDefault="00000000" w:rsidRPr="00000000" w14:paraId="0000010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African Development Bank (2021) </w:t>
      </w:r>
      <w:r w:rsidDel="00000000" w:rsidR="00000000" w:rsidRPr="00000000">
        <w:rPr>
          <w:rFonts w:ascii="Times New Roman" w:cs="Times New Roman" w:eastAsia="Times New Roman" w:hAnsi="Times New Roman"/>
          <w:i w:val="1"/>
          <w:rtl w:val="0"/>
        </w:rPr>
        <w:t xml:space="preserve">African Economic Outlook 2021</w:t>
      </w:r>
      <w:r w:rsidDel="00000000" w:rsidR="00000000" w:rsidRPr="00000000">
        <w:rPr>
          <w:rFonts w:ascii="Times New Roman" w:cs="Times New Roman" w:eastAsia="Times New Roman" w:hAnsi="Times New Roman"/>
          <w:rtl w:val="0"/>
        </w:rPr>
        <w:t xml:space="preserve">. African Development Bank.</w:t>
      </w:r>
    </w:p>
    <w:p w:rsidR="00000000" w:rsidDel="00000000" w:rsidP="00000000" w:rsidRDefault="00000000" w:rsidRPr="00000000" w14:paraId="0000010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Aggarwal, R. and Goodell, J.W. (2009) Markets versus institutions in developing countries: National attributes as determinants. </w:t>
      </w:r>
      <w:r w:rsidDel="00000000" w:rsidR="00000000" w:rsidRPr="00000000">
        <w:rPr>
          <w:rFonts w:ascii="Times New Roman" w:cs="Times New Roman" w:eastAsia="Times New Roman" w:hAnsi="Times New Roman"/>
          <w:i w:val="1"/>
          <w:rtl w:val="0"/>
        </w:rPr>
        <w:t xml:space="preserve">Emerging Markets Review</w:t>
      </w:r>
      <w:r w:rsidDel="00000000" w:rsidR="00000000" w:rsidRPr="00000000">
        <w:rPr>
          <w:rFonts w:ascii="Times New Roman" w:cs="Times New Roman" w:eastAsia="Times New Roman" w:hAnsi="Times New Roman"/>
          <w:rtl w:val="0"/>
        </w:rPr>
        <w:t xml:space="preserve">, 10(1), pp.51-66.</w:t>
      </w:r>
    </w:p>
    <w:p w:rsidR="00000000" w:rsidDel="00000000" w:rsidP="00000000" w:rsidRDefault="00000000" w:rsidRPr="00000000" w14:paraId="0000010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Ahn, M.J., Hajela, A. and Akbar, M. (2012) High technology in emerging markets. </w:t>
      </w:r>
      <w:r w:rsidDel="00000000" w:rsidR="00000000" w:rsidRPr="00000000">
        <w:rPr>
          <w:rFonts w:ascii="Times New Roman" w:cs="Times New Roman" w:eastAsia="Times New Roman" w:hAnsi="Times New Roman"/>
          <w:i w:val="1"/>
          <w:rtl w:val="0"/>
        </w:rPr>
        <w:t xml:space="preserve">Asia-Pacific Journal of Business Administration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Alam, A., Dutta, I. and Haque, M.E. (2020) Economic Impact of the Rohingya Refugees: A Natural Experiment.</w:t>
      </w:r>
    </w:p>
    <w:p w:rsidR="00000000" w:rsidDel="00000000" w:rsidP="00000000" w:rsidRDefault="00000000" w:rsidRPr="00000000" w14:paraId="0000010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AllianceBernstein (2023) Deploying AI in Investment Applications: Three Case Studies. Available at:</w:t>
      </w:r>
      <w:hyperlink r:id="rId6">
        <w:r w:rsidDel="00000000" w:rsidR="00000000" w:rsidRPr="00000000">
          <w:rPr>
            <w:rFonts w:ascii="Times New Roman" w:cs="Times New Roman" w:eastAsia="Times New Roman" w:hAnsi="Times New Roman"/>
            <w:rtl w:val="0"/>
          </w:rPr>
          <w:t xml:space="preserve"> https://www.alliancebernstein.com/es/en-gb/institutions/insights/investment-insights/deploying-ai-in-investment-applications-three-case-studies.html</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0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Amoako, I.O. and Lyon, F. (2014) ‘We don’t deal with courts’: Cooperation and alternative institutions shaping exporting relationships of small and medium-sized enterprises in Ghana. </w:t>
      </w:r>
      <w:r w:rsidDel="00000000" w:rsidR="00000000" w:rsidRPr="00000000">
        <w:rPr>
          <w:rFonts w:ascii="Times New Roman" w:cs="Times New Roman" w:eastAsia="Times New Roman" w:hAnsi="Times New Roman"/>
          <w:i w:val="1"/>
          <w:rtl w:val="0"/>
        </w:rPr>
        <w:t xml:space="preserve">International Small Business Journal</w:t>
      </w:r>
      <w:r w:rsidDel="00000000" w:rsidR="00000000" w:rsidRPr="00000000">
        <w:rPr>
          <w:rFonts w:ascii="Times New Roman" w:cs="Times New Roman" w:eastAsia="Times New Roman" w:hAnsi="Times New Roman"/>
          <w:rtl w:val="0"/>
        </w:rPr>
        <w:t xml:space="preserve">, 32(2), pp.117-139.</w:t>
      </w:r>
    </w:p>
    <w:p w:rsidR="00000000" w:rsidDel="00000000" w:rsidP="00000000" w:rsidRDefault="00000000" w:rsidRPr="00000000" w14:paraId="0000010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Amorós, J.E., Ciravegna, L., Mandakovic, V. and Stenholm, P. (2019) Necessity or opportunity? the effects of State fragility and economic development on entrepreneurial efforts. </w:t>
      </w:r>
      <w:r w:rsidDel="00000000" w:rsidR="00000000" w:rsidRPr="00000000">
        <w:rPr>
          <w:rFonts w:ascii="Times New Roman" w:cs="Times New Roman" w:eastAsia="Times New Roman" w:hAnsi="Times New Roman"/>
          <w:i w:val="1"/>
          <w:rtl w:val="0"/>
        </w:rPr>
        <w:t xml:space="preserve">Entrepreneurship Theory and Practice</w:t>
      </w:r>
      <w:r w:rsidDel="00000000" w:rsidR="00000000" w:rsidRPr="00000000">
        <w:rPr>
          <w:rFonts w:ascii="Times New Roman" w:cs="Times New Roman" w:eastAsia="Times New Roman" w:hAnsi="Times New Roman"/>
          <w:rtl w:val="0"/>
        </w:rPr>
        <w:t xml:space="preserve">, 43(4), pp.725-750.</w:t>
      </w:r>
    </w:p>
    <w:p w:rsidR="00000000" w:rsidDel="00000000" w:rsidP="00000000" w:rsidRDefault="00000000" w:rsidRPr="00000000" w14:paraId="0000010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Asian Development Bank (2020) </w:t>
      </w:r>
      <w:r w:rsidDel="00000000" w:rsidR="00000000" w:rsidRPr="00000000">
        <w:rPr>
          <w:rFonts w:ascii="Times New Roman" w:cs="Times New Roman" w:eastAsia="Times New Roman" w:hAnsi="Times New Roman"/>
          <w:i w:val="1"/>
          <w:rtl w:val="0"/>
        </w:rPr>
        <w:t xml:space="preserve">Manila Water: Lessons from a Successful Utility</w:t>
      </w:r>
      <w:r w:rsidDel="00000000" w:rsidR="00000000" w:rsidRPr="00000000">
        <w:rPr>
          <w:rFonts w:ascii="Times New Roman" w:cs="Times New Roman" w:eastAsia="Times New Roman" w:hAnsi="Times New Roman"/>
          <w:rtl w:val="0"/>
        </w:rPr>
        <w:t xml:space="preserve">. Asian Development Bank.</w:t>
      </w:r>
    </w:p>
    <w:p w:rsidR="00000000" w:rsidDel="00000000" w:rsidP="00000000" w:rsidRDefault="00000000" w:rsidRPr="00000000" w14:paraId="0000010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Bakrania, S. and Lucas, B. (2009) The impact of the financial crisis on conflict and state fragility in Sub-Saharan Africa.</w:t>
      </w:r>
    </w:p>
    <w:p w:rsidR="00000000" w:rsidDel="00000000" w:rsidP="00000000" w:rsidRDefault="00000000" w:rsidRPr="00000000" w14:paraId="0000010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Bencivenga, V.R., Smith, B.D. and Starr, R.M. (1996) Equity markets, transactions costs, and capital accumulation: an illustration. </w:t>
      </w:r>
      <w:r w:rsidDel="00000000" w:rsidR="00000000" w:rsidRPr="00000000">
        <w:rPr>
          <w:rFonts w:ascii="Times New Roman" w:cs="Times New Roman" w:eastAsia="Times New Roman" w:hAnsi="Times New Roman"/>
          <w:i w:val="1"/>
          <w:rtl w:val="0"/>
        </w:rPr>
        <w:t xml:space="preserve">The World Bank Economic Review</w:t>
      </w:r>
      <w:r w:rsidDel="00000000" w:rsidR="00000000" w:rsidRPr="00000000">
        <w:rPr>
          <w:rFonts w:ascii="Times New Roman" w:cs="Times New Roman" w:eastAsia="Times New Roman" w:hAnsi="Times New Roman"/>
          <w:rtl w:val="0"/>
        </w:rPr>
        <w:t xml:space="preserve">, 10(2), pp.241-265.</w:t>
      </w:r>
    </w:p>
    <w:p w:rsidR="00000000" w:rsidDel="00000000" w:rsidP="00000000" w:rsidRDefault="00000000" w:rsidRPr="00000000" w14:paraId="0000010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Benvenuto, M. et al. (2021) Managing charity 4.0 with Blockchain: a case study at the time of Covid-19. </w:t>
      </w:r>
      <w:r w:rsidDel="00000000" w:rsidR="00000000" w:rsidRPr="00000000">
        <w:rPr>
          <w:rFonts w:ascii="Times New Roman" w:cs="Times New Roman" w:eastAsia="Times New Roman" w:hAnsi="Times New Roman"/>
          <w:i w:val="1"/>
          <w:rtl w:val="0"/>
        </w:rPr>
        <w:t xml:space="preserve">Annals of Operations Research</w:t>
      </w:r>
      <w:r w:rsidDel="00000000" w:rsidR="00000000" w:rsidRPr="00000000">
        <w:rPr>
          <w:rFonts w:ascii="Times New Roman" w:cs="Times New Roman" w:eastAsia="Times New Roman" w:hAnsi="Times New Roman"/>
          <w:rtl w:val="0"/>
        </w:rPr>
        <w:t xml:space="preserve">, 299(1-2), pp.1-20.</w:t>
      </w:r>
    </w:p>
    <w:p w:rsidR="00000000" w:rsidDel="00000000" w:rsidP="00000000" w:rsidRDefault="00000000" w:rsidRPr="00000000" w14:paraId="0000010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Botzem, S. and Quack, S. (2005) Contested rules and shifting boundaries: International standard-setting in accounting.</w:t>
      </w:r>
    </w:p>
    <w:p w:rsidR="00000000" w:rsidDel="00000000" w:rsidP="00000000" w:rsidRDefault="00000000" w:rsidRPr="00000000" w14:paraId="0000010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Bryant, J. (2025) Operation Hope CEO issues a warning on AI. </w:t>
      </w:r>
      <w:r w:rsidDel="00000000" w:rsidR="00000000" w:rsidRPr="00000000">
        <w:rPr>
          <w:rFonts w:ascii="Times New Roman" w:cs="Times New Roman" w:eastAsia="Times New Roman" w:hAnsi="Times New Roman"/>
          <w:i w:val="1"/>
          <w:rtl w:val="0"/>
        </w:rPr>
        <w:t xml:space="preserve">CNBC</w:t>
      </w:r>
      <w:r w:rsidDel="00000000" w:rsidR="00000000" w:rsidRPr="00000000">
        <w:rPr>
          <w:rFonts w:ascii="Times New Roman" w:cs="Times New Roman" w:eastAsia="Times New Roman" w:hAnsi="Times New Roman"/>
          <w:rtl w:val="0"/>
        </w:rPr>
        <w:t xml:space="preserve">. Available at:</w:t>
      </w:r>
      <w:hyperlink r:id="rId7">
        <w:r w:rsidDel="00000000" w:rsidR="00000000" w:rsidRPr="00000000">
          <w:rPr>
            <w:rFonts w:ascii="Times New Roman" w:cs="Times New Roman" w:eastAsia="Times New Roman" w:hAnsi="Times New Roman"/>
            <w:rtl w:val="0"/>
          </w:rPr>
          <w:t xml:space="preserve"> https://www.cnbc.com/2025/03/13/operation-hope-ceo-issues-a-warning-on-artificial-intelligence.html</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1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Butler, C.D. (2018) Climate change, health and existential risks to civilization: a comprehensive review (1989–2013). </w:t>
      </w:r>
      <w:r w:rsidDel="00000000" w:rsidR="00000000" w:rsidRPr="00000000">
        <w:rPr>
          <w:rFonts w:ascii="Times New Roman" w:cs="Times New Roman" w:eastAsia="Times New Roman" w:hAnsi="Times New Roman"/>
          <w:i w:val="1"/>
          <w:rtl w:val="0"/>
        </w:rPr>
        <w:t xml:space="preserve">International Journal of Environmental Research and Public Health</w:t>
      </w:r>
      <w:r w:rsidDel="00000000" w:rsidR="00000000" w:rsidRPr="00000000">
        <w:rPr>
          <w:rFonts w:ascii="Times New Roman" w:cs="Times New Roman" w:eastAsia="Times New Roman" w:hAnsi="Times New Roman"/>
          <w:rtl w:val="0"/>
        </w:rPr>
        <w:t xml:space="preserve">, 15(10), p.2266.</w:t>
      </w:r>
    </w:p>
    <w:p w:rsidR="00000000" w:rsidDel="00000000" w:rsidP="00000000" w:rsidRDefault="00000000" w:rsidRPr="00000000" w14:paraId="0000011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Chainalysis (2025) </w:t>
      </w:r>
      <w:r w:rsidDel="00000000" w:rsidR="00000000" w:rsidRPr="00000000">
        <w:rPr>
          <w:rFonts w:ascii="Times New Roman" w:cs="Times New Roman" w:eastAsia="Times New Roman" w:hAnsi="Times New Roman"/>
          <w:i w:val="1"/>
          <w:rtl w:val="0"/>
        </w:rPr>
        <w:t xml:space="preserve">2025 Crypto Crime Mid-Year Update</w:t>
      </w:r>
      <w:r w:rsidDel="00000000" w:rsidR="00000000" w:rsidRPr="00000000">
        <w:rPr>
          <w:rFonts w:ascii="Times New Roman" w:cs="Times New Roman" w:eastAsia="Times New Roman" w:hAnsi="Times New Roman"/>
          <w:rtl w:val="0"/>
        </w:rPr>
        <w:t xml:space="preserve">. Available at:</w:t>
      </w:r>
      <w:hyperlink r:id="rId8">
        <w:r w:rsidDel="00000000" w:rsidR="00000000" w:rsidRPr="00000000">
          <w:rPr>
            <w:rFonts w:ascii="Times New Roman" w:cs="Times New Roman" w:eastAsia="Times New Roman" w:hAnsi="Times New Roman"/>
            <w:rtl w:val="0"/>
          </w:rPr>
          <w:t xml:space="preserve"> https://www.chainalysis.com/blog/2025-crypto-crime-mid-year-update/</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1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Chatterji, M., Arlosoroff, S. and Guha, G. eds. (2017) </w:t>
      </w:r>
      <w:r w:rsidDel="00000000" w:rsidR="00000000" w:rsidRPr="00000000">
        <w:rPr>
          <w:rFonts w:ascii="Times New Roman" w:cs="Times New Roman" w:eastAsia="Times New Roman" w:hAnsi="Times New Roman"/>
          <w:i w:val="1"/>
          <w:rtl w:val="0"/>
        </w:rPr>
        <w:t xml:space="preserve">Conflict management of water resources</w:t>
      </w:r>
      <w:r w:rsidDel="00000000" w:rsidR="00000000" w:rsidRPr="00000000">
        <w:rPr>
          <w:rFonts w:ascii="Times New Roman" w:cs="Times New Roman" w:eastAsia="Times New Roman" w:hAnsi="Times New Roman"/>
          <w:rtl w:val="0"/>
        </w:rPr>
        <w:t xml:space="preserve">. Routledge.</w:t>
      </w:r>
    </w:p>
    <w:p w:rsidR="00000000" w:rsidDel="00000000" w:rsidP="00000000" w:rsidRDefault="00000000" w:rsidRPr="00000000" w14:paraId="0000011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Choi, C.J., Lee, S.H. and Kim, J.B. (1999) A note on countertrade: contractual uncertainty and transaction governance in emerging economies. </w:t>
      </w:r>
      <w:r w:rsidDel="00000000" w:rsidR="00000000" w:rsidRPr="00000000">
        <w:rPr>
          <w:rFonts w:ascii="Times New Roman" w:cs="Times New Roman" w:eastAsia="Times New Roman" w:hAnsi="Times New Roman"/>
          <w:i w:val="1"/>
          <w:rtl w:val="0"/>
        </w:rPr>
        <w:t xml:space="preserve">Journal of International Business Studies</w:t>
      </w:r>
      <w:r w:rsidDel="00000000" w:rsidR="00000000" w:rsidRPr="00000000">
        <w:rPr>
          <w:rFonts w:ascii="Times New Roman" w:cs="Times New Roman" w:eastAsia="Times New Roman" w:hAnsi="Times New Roman"/>
          <w:rtl w:val="0"/>
        </w:rPr>
        <w:t xml:space="preserve">, 30(1), pp.189-201.</w:t>
      </w:r>
    </w:p>
    <w:p w:rsidR="00000000" w:rsidDel="00000000" w:rsidP="00000000" w:rsidRDefault="00000000" w:rsidRPr="00000000" w14:paraId="0000011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 Paula Moura, E. and Moura, D.P. (2016) The challenges of providing affordable healthcare in emerging markets–the case of Brazil. </w:t>
      </w:r>
      <w:r w:rsidDel="00000000" w:rsidR="00000000" w:rsidRPr="00000000">
        <w:rPr>
          <w:rFonts w:ascii="Times New Roman" w:cs="Times New Roman" w:eastAsia="Times New Roman" w:hAnsi="Times New Roman"/>
          <w:i w:val="1"/>
          <w:rtl w:val="0"/>
        </w:rPr>
        <w:t xml:space="preserve">Journal of Management Policy and Practice</w:t>
      </w:r>
      <w:r w:rsidDel="00000000" w:rsidR="00000000" w:rsidRPr="00000000">
        <w:rPr>
          <w:rFonts w:ascii="Times New Roman" w:cs="Times New Roman" w:eastAsia="Times New Roman" w:hAnsi="Times New Roman"/>
          <w:rtl w:val="0"/>
        </w:rPr>
        <w:t xml:space="preserve">, 17(2).</w:t>
      </w:r>
    </w:p>
    <w:p w:rsidR="00000000" w:rsidDel="00000000" w:rsidP="00000000" w:rsidRDefault="00000000" w:rsidRPr="00000000" w14:paraId="0000011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 Haas, H. (2012) The migration and development pendulum: A critical view on research and policy. </w:t>
      </w:r>
      <w:r w:rsidDel="00000000" w:rsidR="00000000" w:rsidRPr="00000000">
        <w:rPr>
          <w:rFonts w:ascii="Times New Roman" w:cs="Times New Roman" w:eastAsia="Times New Roman" w:hAnsi="Times New Roman"/>
          <w:i w:val="1"/>
          <w:rtl w:val="0"/>
        </w:rPr>
        <w:t xml:space="preserve">International Migration</w:t>
      </w:r>
      <w:r w:rsidDel="00000000" w:rsidR="00000000" w:rsidRPr="00000000">
        <w:rPr>
          <w:rFonts w:ascii="Times New Roman" w:cs="Times New Roman" w:eastAsia="Times New Roman" w:hAnsi="Times New Roman"/>
          <w:rtl w:val="0"/>
        </w:rPr>
        <w:t xml:space="preserve">, 50(3), pp.8-25.</w:t>
      </w:r>
    </w:p>
    <w:p w:rsidR="00000000" w:rsidDel="00000000" w:rsidP="00000000" w:rsidRDefault="00000000" w:rsidRPr="00000000" w14:paraId="0000011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Dekker, R., Engbersen, G., Klaver, J. and Vonk, H. (2018) Smart refugees: How Syrian asylum migrants use social media information in migration decision-making. </w:t>
      </w:r>
      <w:r w:rsidDel="00000000" w:rsidR="00000000" w:rsidRPr="00000000">
        <w:rPr>
          <w:rFonts w:ascii="Times New Roman" w:cs="Times New Roman" w:eastAsia="Times New Roman" w:hAnsi="Times New Roman"/>
          <w:i w:val="1"/>
          <w:rtl w:val="0"/>
        </w:rPr>
        <w:t xml:space="preserve">Social Media+ Society</w:t>
      </w:r>
      <w:r w:rsidDel="00000000" w:rsidR="00000000" w:rsidRPr="00000000">
        <w:rPr>
          <w:rFonts w:ascii="Times New Roman" w:cs="Times New Roman" w:eastAsia="Times New Roman" w:hAnsi="Times New Roman"/>
          <w:rtl w:val="0"/>
        </w:rPr>
        <w:t xml:space="preserve">, 4(1), p.2056305118764439.</w:t>
      </w:r>
    </w:p>
    <w:p w:rsidR="00000000" w:rsidDel="00000000" w:rsidP="00000000" w:rsidRDefault="00000000" w:rsidRPr="00000000" w14:paraId="0000011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Estrin, S., Mickiewicz, T.M., Stephan, U. and Wright, M. (2019) Entrepreneurship in emerging markets.</w:t>
      </w:r>
    </w:p>
    <w:p w:rsidR="00000000" w:rsidDel="00000000" w:rsidP="00000000" w:rsidRDefault="00000000" w:rsidRPr="00000000" w14:paraId="0000011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FAO (2023) </w:t>
      </w:r>
      <w:r w:rsidDel="00000000" w:rsidR="00000000" w:rsidRPr="00000000">
        <w:rPr>
          <w:rFonts w:ascii="Times New Roman" w:cs="Times New Roman" w:eastAsia="Times New Roman" w:hAnsi="Times New Roman"/>
          <w:i w:val="1"/>
          <w:rtl w:val="0"/>
        </w:rPr>
        <w:t xml:space="preserve">The State of Food and Agriculture 2023</w:t>
      </w:r>
      <w:r w:rsidDel="00000000" w:rsidR="00000000" w:rsidRPr="00000000">
        <w:rPr>
          <w:rFonts w:ascii="Times New Roman" w:cs="Times New Roman" w:eastAsia="Times New Roman" w:hAnsi="Times New Roman"/>
          <w:rtl w:val="0"/>
        </w:rPr>
        <w:t xml:space="preserve">. Food and Agriculture Organization.</w:t>
      </w:r>
    </w:p>
    <w:p w:rsidR="00000000" w:rsidDel="00000000" w:rsidP="00000000" w:rsidRDefault="00000000" w:rsidRPr="00000000" w14:paraId="0000011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Fartaria, M.S.C. (2010) Empowering the bottom of the pyramid-an analysis of an investment cooperation in Angola: the case of ONI Communications (Doctoral dissertation).</w:t>
      </w:r>
    </w:p>
    <w:p w:rsidR="00000000" w:rsidDel="00000000" w:rsidP="00000000" w:rsidRDefault="00000000" w:rsidRPr="00000000" w14:paraId="0000011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Filipski, M., Tiburcio, E., Dorosh, P., Hoddinott, J. and Rosenbach, G. (2019) Modelling the economic impact of the Rohingya influx in Southern Bangladesh (Vol. 1862). International Food Policy Research Institute.</w:t>
      </w:r>
    </w:p>
    <w:p w:rsidR="00000000" w:rsidDel="00000000" w:rsidP="00000000" w:rsidRDefault="00000000" w:rsidRPr="00000000" w14:paraId="0000011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Filatotchev, I., Liu, X., Buck, T. and Wright, M. (2009) The export orientation and export performance of high-technology SMEs in emerging markets: The effects of knowledge transfer by returnee entrepreneurs. </w:t>
      </w:r>
      <w:r w:rsidDel="00000000" w:rsidR="00000000" w:rsidRPr="00000000">
        <w:rPr>
          <w:rFonts w:ascii="Times New Roman" w:cs="Times New Roman" w:eastAsia="Times New Roman" w:hAnsi="Times New Roman"/>
          <w:i w:val="1"/>
          <w:rtl w:val="0"/>
        </w:rPr>
        <w:t xml:space="preserve">Journal of International Business Studies</w:t>
      </w:r>
      <w:r w:rsidDel="00000000" w:rsidR="00000000" w:rsidRPr="00000000">
        <w:rPr>
          <w:rFonts w:ascii="Times New Roman" w:cs="Times New Roman" w:eastAsia="Times New Roman" w:hAnsi="Times New Roman"/>
          <w:rtl w:val="0"/>
        </w:rPr>
        <w:t xml:space="preserve">, 40(6), pp.1005-1021.</w:t>
      </w:r>
    </w:p>
    <w:p w:rsidR="00000000" w:rsidDel="00000000" w:rsidP="00000000" w:rsidRDefault="00000000" w:rsidRPr="00000000" w14:paraId="0000011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Gabriele, A., Boratav, K. and Parikh, A. (2007) Instability and volatility of capital flows to developing countries. In </w:t>
      </w:r>
      <w:r w:rsidDel="00000000" w:rsidR="00000000" w:rsidRPr="00000000">
        <w:rPr>
          <w:rFonts w:ascii="Times New Roman" w:cs="Times New Roman" w:eastAsia="Times New Roman" w:hAnsi="Times New Roman"/>
          <w:i w:val="1"/>
          <w:rtl w:val="0"/>
        </w:rPr>
        <w:t xml:space="preserve">Trade Liberalisation: Impact on Growth and Trade in Developing Countries</w:t>
      </w:r>
      <w:r w:rsidDel="00000000" w:rsidR="00000000" w:rsidRPr="00000000">
        <w:rPr>
          <w:rFonts w:ascii="Times New Roman" w:cs="Times New Roman" w:eastAsia="Times New Roman" w:hAnsi="Times New Roman"/>
          <w:rtl w:val="0"/>
        </w:rPr>
        <w:t xml:space="preserve"> (pp. 273-305).</w:t>
      </w:r>
    </w:p>
    <w:p w:rsidR="00000000" w:rsidDel="00000000" w:rsidP="00000000" w:rsidRDefault="00000000" w:rsidRPr="00000000" w14:paraId="0000011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Gaggioli, A. et al. (2024) Onto the light side of sharing: Using the force of blockchain. </w:t>
      </w:r>
      <w:r w:rsidDel="00000000" w:rsidR="00000000" w:rsidRPr="00000000">
        <w:rPr>
          <w:rFonts w:ascii="Times New Roman" w:cs="Times New Roman" w:eastAsia="Times New Roman" w:hAnsi="Times New Roman"/>
          <w:i w:val="1"/>
          <w:rtl w:val="0"/>
        </w:rPr>
        <w:t xml:space="preserve">Journal of Business Research</w:t>
      </w:r>
      <w:r w:rsidDel="00000000" w:rsidR="00000000" w:rsidRPr="00000000">
        <w:rPr>
          <w:rFonts w:ascii="Times New Roman" w:cs="Times New Roman" w:eastAsia="Times New Roman" w:hAnsi="Times New Roman"/>
          <w:rtl w:val="0"/>
        </w:rPr>
        <w:t xml:space="preserve">, 172, p.114456.</w:t>
      </w:r>
    </w:p>
    <w:p w:rsidR="00000000" w:rsidDel="00000000" w:rsidP="00000000" w:rsidRDefault="00000000" w:rsidRPr="00000000" w14:paraId="0000011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Garrett, L. (2013) Existential challenges to global health. Center on International Cooperation.</w:t>
      </w:r>
    </w:p>
    <w:p w:rsidR="00000000" w:rsidDel="00000000" w:rsidP="00000000" w:rsidRDefault="00000000" w:rsidRPr="00000000" w14:paraId="0000011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Gencer, M. (2011) The mobile money movement: Catalyst to jump-start emerging markets. </w:t>
      </w:r>
      <w:r w:rsidDel="00000000" w:rsidR="00000000" w:rsidRPr="00000000">
        <w:rPr>
          <w:rFonts w:ascii="Times New Roman" w:cs="Times New Roman" w:eastAsia="Times New Roman" w:hAnsi="Times New Roman"/>
          <w:i w:val="1"/>
          <w:rtl w:val="0"/>
        </w:rPr>
        <w:t xml:space="preserve">Innovations: Technology, Governance, Globalization</w:t>
      </w:r>
      <w:r w:rsidDel="00000000" w:rsidR="00000000" w:rsidRPr="00000000">
        <w:rPr>
          <w:rFonts w:ascii="Times New Roman" w:cs="Times New Roman" w:eastAsia="Times New Roman" w:hAnsi="Times New Roman"/>
          <w:rtl w:val="0"/>
        </w:rPr>
        <w:t xml:space="preserve">, 6(1), pp.101-117.</w:t>
      </w:r>
    </w:p>
    <w:p w:rsidR="00000000" w:rsidDel="00000000" w:rsidP="00000000" w:rsidRDefault="00000000" w:rsidRPr="00000000" w14:paraId="0000012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Gerbens-Leenes, P.W., Van Lienden, A.R., Hoekstra, A.Y. and Van der Meer, T.H. (2012) Biofuel scenarios in a water perspective: The global blue and green water footprint of road transport in 2030. </w:t>
      </w:r>
      <w:r w:rsidDel="00000000" w:rsidR="00000000" w:rsidRPr="00000000">
        <w:rPr>
          <w:rFonts w:ascii="Times New Roman" w:cs="Times New Roman" w:eastAsia="Times New Roman" w:hAnsi="Times New Roman"/>
          <w:i w:val="1"/>
          <w:rtl w:val="0"/>
        </w:rPr>
        <w:t xml:space="preserve">Global Environmental Change</w:t>
      </w:r>
      <w:r w:rsidDel="00000000" w:rsidR="00000000" w:rsidRPr="00000000">
        <w:rPr>
          <w:rFonts w:ascii="Times New Roman" w:cs="Times New Roman" w:eastAsia="Times New Roman" w:hAnsi="Times New Roman"/>
          <w:rtl w:val="0"/>
        </w:rPr>
        <w:t xml:space="preserve">, 22(3), pp.764-775.</w:t>
      </w:r>
    </w:p>
    <w:p w:rsidR="00000000" w:rsidDel="00000000" w:rsidP="00000000" w:rsidRDefault="00000000" w:rsidRPr="00000000" w14:paraId="0000012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Global Financial Integrity (2021) </w:t>
      </w:r>
      <w:r w:rsidDel="00000000" w:rsidR="00000000" w:rsidRPr="00000000">
        <w:rPr>
          <w:rFonts w:ascii="Times New Roman" w:cs="Times New Roman" w:eastAsia="Times New Roman" w:hAnsi="Times New Roman"/>
          <w:i w:val="1"/>
          <w:rtl w:val="0"/>
        </w:rPr>
        <w:t xml:space="preserve">Illicit Financial Flows from Developing Countries</w:t>
      </w:r>
      <w:r w:rsidDel="00000000" w:rsidR="00000000" w:rsidRPr="00000000">
        <w:rPr>
          <w:rFonts w:ascii="Times New Roman" w:cs="Times New Roman" w:eastAsia="Times New Roman" w:hAnsi="Times New Roman"/>
          <w:rtl w:val="0"/>
        </w:rPr>
        <w:t xml:space="preserve">. Global Financial Integrity.</w:t>
      </w:r>
    </w:p>
    <w:p w:rsidR="00000000" w:rsidDel="00000000" w:rsidP="00000000" w:rsidRDefault="00000000" w:rsidRPr="00000000" w14:paraId="0000012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Goldsmith, A.A. (1999) Slapping the grasping hand: Correlates of political corruption in emerging markets. </w:t>
      </w:r>
      <w:r w:rsidDel="00000000" w:rsidR="00000000" w:rsidRPr="00000000">
        <w:rPr>
          <w:rFonts w:ascii="Times New Roman" w:cs="Times New Roman" w:eastAsia="Times New Roman" w:hAnsi="Times New Roman"/>
          <w:i w:val="1"/>
          <w:rtl w:val="0"/>
        </w:rPr>
        <w:t xml:space="preserve">American Journal of Economics and Sociology</w:t>
      </w:r>
      <w:r w:rsidDel="00000000" w:rsidR="00000000" w:rsidRPr="00000000">
        <w:rPr>
          <w:rFonts w:ascii="Times New Roman" w:cs="Times New Roman" w:eastAsia="Times New Roman" w:hAnsi="Times New Roman"/>
          <w:rtl w:val="0"/>
        </w:rPr>
        <w:t xml:space="preserve">, 58(4), pp.865-883.</w:t>
      </w:r>
    </w:p>
    <w:p w:rsidR="00000000" w:rsidDel="00000000" w:rsidP="00000000" w:rsidRDefault="00000000" w:rsidRPr="00000000" w14:paraId="0000012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Goswami, G.G. and Haider, S. (2014) Does political risk deter FDI inflow?. </w:t>
      </w:r>
      <w:r w:rsidDel="00000000" w:rsidR="00000000" w:rsidRPr="00000000">
        <w:rPr>
          <w:rFonts w:ascii="Times New Roman" w:cs="Times New Roman" w:eastAsia="Times New Roman" w:hAnsi="Times New Roman"/>
          <w:i w:val="1"/>
          <w:rtl w:val="0"/>
        </w:rPr>
        <w:t xml:space="preserve">Journal of Economic Studies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Graham, C. and Pettinato, S. (2005) Subjective well-being and objective measures: Insecurity and inequality in emerging markets. </w:t>
      </w:r>
      <w:r w:rsidDel="00000000" w:rsidR="00000000" w:rsidRPr="00000000">
        <w:rPr>
          <w:rFonts w:ascii="Times New Roman" w:cs="Times New Roman" w:eastAsia="Times New Roman" w:hAnsi="Times New Roman"/>
          <w:i w:val="1"/>
          <w:rtl w:val="0"/>
        </w:rPr>
        <w:t xml:space="preserve">Measuring empowerment: cross-disciplinary perspectives</w:t>
      </w:r>
      <w:r w:rsidDel="00000000" w:rsidR="00000000" w:rsidRPr="00000000">
        <w:rPr>
          <w:rFonts w:ascii="Times New Roman" w:cs="Times New Roman" w:eastAsia="Times New Roman" w:hAnsi="Times New Roman"/>
          <w:rtl w:val="0"/>
        </w:rPr>
        <w:t xml:space="preserve">, pp.141-75.</w:t>
      </w:r>
    </w:p>
    <w:p w:rsidR="00000000" w:rsidDel="00000000" w:rsidP="00000000" w:rsidRDefault="00000000" w:rsidRPr="00000000" w14:paraId="0000012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GSMA (2023) </w:t>
      </w:r>
      <w:r w:rsidDel="00000000" w:rsidR="00000000" w:rsidRPr="00000000">
        <w:rPr>
          <w:rFonts w:ascii="Times New Roman" w:cs="Times New Roman" w:eastAsia="Times New Roman" w:hAnsi="Times New Roman"/>
          <w:i w:val="1"/>
          <w:rtl w:val="0"/>
        </w:rPr>
        <w:t xml:space="preserve">The State of Mobile Internet Connectivity 2023</w:t>
      </w:r>
      <w:r w:rsidDel="00000000" w:rsidR="00000000" w:rsidRPr="00000000">
        <w:rPr>
          <w:rFonts w:ascii="Times New Roman" w:cs="Times New Roman" w:eastAsia="Times New Roman" w:hAnsi="Times New Roman"/>
          <w:rtl w:val="0"/>
        </w:rPr>
        <w:t xml:space="preserve">. GSMA.</w:t>
      </w:r>
    </w:p>
    <w:p w:rsidR="00000000" w:rsidDel="00000000" w:rsidP="00000000" w:rsidRDefault="00000000" w:rsidRPr="00000000" w14:paraId="0000012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Guerin, S.S. and Manzocchi, S. (2009) Political regime and FDI from advanced to emerging countries. </w:t>
      </w:r>
      <w:r w:rsidDel="00000000" w:rsidR="00000000" w:rsidRPr="00000000">
        <w:rPr>
          <w:rFonts w:ascii="Times New Roman" w:cs="Times New Roman" w:eastAsia="Times New Roman" w:hAnsi="Times New Roman"/>
          <w:i w:val="1"/>
          <w:rtl w:val="0"/>
        </w:rPr>
        <w:t xml:space="preserve">Review of World Economics</w:t>
      </w:r>
      <w:r w:rsidDel="00000000" w:rsidR="00000000" w:rsidRPr="00000000">
        <w:rPr>
          <w:rFonts w:ascii="Times New Roman" w:cs="Times New Roman" w:eastAsia="Times New Roman" w:hAnsi="Times New Roman"/>
          <w:rtl w:val="0"/>
        </w:rPr>
        <w:t xml:space="preserve">, 145(1), pp.75-91.</w:t>
      </w:r>
    </w:p>
    <w:p w:rsidR="00000000" w:rsidDel="00000000" w:rsidP="00000000" w:rsidRDefault="00000000" w:rsidRPr="00000000" w14:paraId="0000012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Haque, M.M. (2017) Rohingya ethnic muslim minority and the 1982 citizenship law in burma. </w:t>
      </w:r>
      <w:r w:rsidDel="00000000" w:rsidR="00000000" w:rsidRPr="00000000">
        <w:rPr>
          <w:rFonts w:ascii="Times New Roman" w:cs="Times New Roman" w:eastAsia="Times New Roman" w:hAnsi="Times New Roman"/>
          <w:i w:val="1"/>
          <w:rtl w:val="0"/>
        </w:rPr>
        <w:t xml:space="preserve">Journal of Muslim Minority Affairs</w:t>
      </w:r>
      <w:r w:rsidDel="00000000" w:rsidR="00000000" w:rsidRPr="00000000">
        <w:rPr>
          <w:rFonts w:ascii="Times New Roman" w:cs="Times New Roman" w:eastAsia="Times New Roman" w:hAnsi="Times New Roman"/>
          <w:rtl w:val="0"/>
        </w:rPr>
        <w:t xml:space="preserve">, 37(4), pp.454-469.</w:t>
      </w:r>
    </w:p>
    <w:p w:rsidR="00000000" w:rsidDel="00000000" w:rsidP="00000000" w:rsidRDefault="00000000" w:rsidRPr="00000000" w14:paraId="0000012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Hart, S.L. and Christensen, C.M. (2002) The great leap: Driving innovation from the base of the pyramid. </w:t>
      </w:r>
      <w:r w:rsidDel="00000000" w:rsidR="00000000" w:rsidRPr="00000000">
        <w:rPr>
          <w:rFonts w:ascii="Times New Roman" w:cs="Times New Roman" w:eastAsia="Times New Roman" w:hAnsi="Times New Roman"/>
          <w:i w:val="1"/>
          <w:rtl w:val="0"/>
        </w:rPr>
        <w:t xml:space="preserve">MIT Sloan Management Review</w:t>
      </w:r>
      <w:r w:rsidDel="00000000" w:rsidR="00000000" w:rsidRPr="00000000">
        <w:rPr>
          <w:rFonts w:ascii="Times New Roman" w:cs="Times New Roman" w:eastAsia="Times New Roman" w:hAnsi="Times New Roman"/>
          <w:rtl w:val="0"/>
        </w:rPr>
        <w:t xml:space="preserve">, 44(1), pp.51-56.</w:t>
      </w:r>
    </w:p>
    <w:p w:rsidR="00000000" w:rsidDel="00000000" w:rsidP="00000000" w:rsidRDefault="00000000" w:rsidRPr="00000000" w14:paraId="0000012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Harvard Business School (2020) Seso Global: Building a Blockchain-enabled Property Marketplace in Nigeria. Available at:</w:t>
      </w:r>
      <w:hyperlink r:id="rId9">
        <w:r w:rsidDel="00000000" w:rsidR="00000000" w:rsidRPr="00000000">
          <w:rPr>
            <w:rFonts w:ascii="Times New Roman" w:cs="Times New Roman" w:eastAsia="Times New Roman" w:hAnsi="Times New Roman"/>
            <w:rtl w:val="0"/>
          </w:rPr>
          <w:t xml:space="preserve"> https://www.hbs.edu/faculty/Pages/item.aspx?num=57630</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2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IBM (2024) How AI is “flipping the pyramid” of the banking business model. Available at:</w:t>
      </w:r>
      <w:hyperlink r:id="rId10">
        <w:r w:rsidDel="00000000" w:rsidR="00000000" w:rsidRPr="00000000">
          <w:rPr>
            <w:rFonts w:ascii="Times New Roman" w:cs="Times New Roman" w:eastAsia="Times New Roman" w:hAnsi="Times New Roman"/>
            <w:rtl w:val="0"/>
          </w:rPr>
          <w:t xml:space="preserve"> https://www.ibm.com/think/news/sibos-2025-ai-flipping-pyramid-banking-business-model</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2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IMF (2022) </w:t>
      </w:r>
      <w:r w:rsidDel="00000000" w:rsidR="00000000" w:rsidRPr="00000000">
        <w:rPr>
          <w:rFonts w:ascii="Times New Roman" w:cs="Times New Roman" w:eastAsia="Times New Roman" w:hAnsi="Times New Roman"/>
          <w:i w:val="1"/>
          <w:rtl w:val="0"/>
        </w:rPr>
        <w:t xml:space="preserve">Governance and Corruption in Emerging Markets</w:t>
      </w:r>
      <w:r w:rsidDel="00000000" w:rsidR="00000000" w:rsidRPr="00000000">
        <w:rPr>
          <w:rFonts w:ascii="Times New Roman" w:cs="Times New Roman" w:eastAsia="Times New Roman" w:hAnsi="Times New Roman"/>
          <w:rtl w:val="0"/>
        </w:rPr>
        <w:t xml:space="preserve">. International Monetary Fund.</w:t>
      </w:r>
    </w:p>
    <w:p w:rsidR="00000000" w:rsidDel="00000000" w:rsidP="00000000" w:rsidRDefault="00000000" w:rsidRPr="00000000" w14:paraId="0000012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IPCC (2022) </w:t>
      </w:r>
      <w:r w:rsidDel="00000000" w:rsidR="00000000" w:rsidRPr="00000000">
        <w:rPr>
          <w:rFonts w:ascii="Times New Roman" w:cs="Times New Roman" w:eastAsia="Times New Roman" w:hAnsi="Times New Roman"/>
          <w:i w:val="1"/>
          <w:rtl w:val="0"/>
        </w:rPr>
        <w:t xml:space="preserve">Climate Change 2022: Impacts, Adaptation, and Vulnerability</w:t>
      </w:r>
      <w:r w:rsidDel="00000000" w:rsidR="00000000" w:rsidRPr="00000000">
        <w:rPr>
          <w:rFonts w:ascii="Times New Roman" w:cs="Times New Roman" w:eastAsia="Times New Roman" w:hAnsi="Times New Roman"/>
          <w:rtl w:val="0"/>
        </w:rPr>
        <w:t xml:space="preserve">. Intergovernmental Panel on Climate Change.</w:t>
      </w:r>
    </w:p>
    <w:p w:rsidR="00000000" w:rsidDel="00000000" w:rsidP="00000000" w:rsidRDefault="00000000" w:rsidRPr="00000000" w14:paraId="0000012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Kabeer, N. (2005) Social exclusion: concepts, findings and implications for the MDGs. Paper commissioned as background for the Social Exclusion Policy Paper, Department for International Development (DFID), London.</w:t>
      </w:r>
    </w:p>
    <w:p w:rsidR="00000000" w:rsidDel="00000000" w:rsidP="00000000" w:rsidRDefault="00000000" w:rsidRPr="00000000" w14:paraId="0000012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Khan, M.S. and Haque, N.U. (1987) Capital flight from developing countries. </w:t>
      </w:r>
      <w:r w:rsidDel="00000000" w:rsidR="00000000" w:rsidRPr="00000000">
        <w:rPr>
          <w:rFonts w:ascii="Times New Roman" w:cs="Times New Roman" w:eastAsia="Times New Roman" w:hAnsi="Times New Roman"/>
          <w:i w:val="1"/>
          <w:rtl w:val="0"/>
        </w:rPr>
        <w:t xml:space="preserve">Finance and Development</w:t>
      </w:r>
      <w:r w:rsidDel="00000000" w:rsidR="00000000" w:rsidRPr="00000000">
        <w:rPr>
          <w:rFonts w:ascii="Times New Roman" w:cs="Times New Roman" w:eastAsia="Times New Roman" w:hAnsi="Times New Roman"/>
          <w:rtl w:val="0"/>
        </w:rPr>
        <w:t xml:space="preserve">, 24(1), p.2.</w:t>
      </w:r>
    </w:p>
    <w:p w:rsidR="00000000" w:rsidDel="00000000" w:rsidP="00000000" w:rsidRDefault="00000000" w:rsidRPr="00000000" w14:paraId="0000012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Khanna, T. and Palepu, K.G. (2010) </w:t>
      </w:r>
      <w:r w:rsidDel="00000000" w:rsidR="00000000" w:rsidRPr="00000000">
        <w:rPr>
          <w:rFonts w:ascii="Times New Roman" w:cs="Times New Roman" w:eastAsia="Times New Roman" w:hAnsi="Times New Roman"/>
          <w:i w:val="1"/>
          <w:rtl w:val="0"/>
        </w:rPr>
        <w:t xml:space="preserve">Winning in emerging markets: A road map for strategy and execution</w:t>
      </w:r>
      <w:r w:rsidDel="00000000" w:rsidR="00000000" w:rsidRPr="00000000">
        <w:rPr>
          <w:rFonts w:ascii="Times New Roman" w:cs="Times New Roman" w:eastAsia="Times New Roman" w:hAnsi="Times New Roman"/>
          <w:rtl w:val="0"/>
        </w:rPr>
        <w:t xml:space="preserve">. Harvard Business Press.</w:t>
      </w:r>
    </w:p>
    <w:p w:rsidR="00000000" w:rsidDel="00000000" w:rsidP="00000000" w:rsidRDefault="00000000" w:rsidRPr="00000000" w14:paraId="0000013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Kim, W.S., Lyn, E. and Zychowicz, E.J. (2005) Can Stock Market Liberalization in Emerging Economies Mitigate Legal Systems Deficiencies?. </w:t>
      </w:r>
      <w:r w:rsidDel="00000000" w:rsidR="00000000" w:rsidRPr="00000000">
        <w:rPr>
          <w:rFonts w:ascii="Times New Roman" w:cs="Times New Roman" w:eastAsia="Times New Roman" w:hAnsi="Times New Roman"/>
          <w:i w:val="1"/>
          <w:rtl w:val="0"/>
        </w:rPr>
        <w:t xml:space="preserve">Journal of Financial Research</w:t>
      </w:r>
      <w:r w:rsidDel="00000000" w:rsidR="00000000" w:rsidRPr="00000000">
        <w:rPr>
          <w:rFonts w:ascii="Times New Roman" w:cs="Times New Roman" w:eastAsia="Times New Roman" w:hAnsi="Times New Roman"/>
          <w:rtl w:val="0"/>
        </w:rPr>
        <w:t xml:space="preserve">, 28(3), pp.421-437.</w:t>
      </w:r>
    </w:p>
    <w:p w:rsidR="00000000" w:rsidDel="00000000" w:rsidP="00000000" w:rsidRDefault="00000000" w:rsidRPr="00000000" w14:paraId="0000013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Klapper, L.F. and Love, I. (2004) Corporate governance, investor protection, and performance in emerging markets. </w:t>
      </w:r>
      <w:r w:rsidDel="00000000" w:rsidR="00000000" w:rsidRPr="00000000">
        <w:rPr>
          <w:rFonts w:ascii="Times New Roman" w:cs="Times New Roman" w:eastAsia="Times New Roman" w:hAnsi="Times New Roman"/>
          <w:i w:val="1"/>
          <w:rtl w:val="0"/>
        </w:rPr>
        <w:t xml:space="preserve">Journal of Corporate Finance</w:t>
      </w:r>
      <w:r w:rsidDel="00000000" w:rsidR="00000000" w:rsidRPr="00000000">
        <w:rPr>
          <w:rFonts w:ascii="Times New Roman" w:cs="Times New Roman" w:eastAsia="Times New Roman" w:hAnsi="Times New Roman"/>
          <w:rtl w:val="0"/>
        </w:rPr>
        <w:t xml:space="preserve">, 10(5), pp.703-728.</w:t>
      </w:r>
    </w:p>
    <w:p w:rsidR="00000000" w:rsidDel="00000000" w:rsidP="00000000" w:rsidRDefault="00000000" w:rsidRPr="00000000" w14:paraId="0000013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Kshetri, N. (2022) Blockchain and Sustainable Supply Chain Management in Developing Economies. </w:t>
      </w:r>
      <w:r w:rsidDel="00000000" w:rsidR="00000000" w:rsidRPr="00000000">
        <w:rPr>
          <w:rFonts w:ascii="Times New Roman" w:cs="Times New Roman" w:eastAsia="Times New Roman" w:hAnsi="Times New Roman"/>
          <w:i w:val="1"/>
          <w:rtl w:val="0"/>
        </w:rPr>
        <w:t xml:space="preserve">International Journal of Information Management</w:t>
      </w:r>
      <w:r w:rsidDel="00000000" w:rsidR="00000000" w:rsidRPr="00000000">
        <w:rPr>
          <w:rFonts w:ascii="Times New Roman" w:cs="Times New Roman" w:eastAsia="Times New Roman" w:hAnsi="Times New Roman"/>
          <w:rtl w:val="0"/>
        </w:rPr>
        <w:t xml:space="preserve">, 60, p.102376.</w:t>
      </w:r>
    </w:p>
    <w:p w:rsidR="00000000" w:rsidDel="00000000" w:rsidP="00000000" w:rsidRDefault="00000000" w:rsidRPr="00000000" w14:paraId="0000013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Lámfalussy, A. and Lámfalussy, S. (2000) </w:t>
      </w:r>
      <w:r w:rsidDel="00000000" w:rsidR="00000000" w:rsidRPr="00000000">
        <w:rPr>
          <w:rFonts w:ascii="Times New Roman" w:cs="Times New Roman" w:eastAsia="Times New Roman" w:hAnsi="Times New Roman"/>
          <w:i w:val="1"/>
          <w:rtl w:val="0"/>
        </w:rPr>
        <w:t xml:space="preserve">Financial crises in emerging markets: An essay on financial globalisation and fragility</w:t>
      </w:r>
      <w:r w:rsidDel="00000000" w:rsidR="00000000" w:rsidRPr="00000000">
        <w:rPr>
          <w:rFonts w:ascii="Times New Roman" w:cs="Times New Roman" w:eastAsia="Times New Roman" w:hAnsi="Times New Roman"/>
          <w:rtl w:val="0"/>
        </w:rPr>
        <w:t xml:space="preserve">. Yale University Press.</w:t>
      </w:r>
    </w:p>
    <w:p w:rsidR="00000000" w:rsidDel="00000000" w:rsidP="00000000" w:rsidRDefault="00000000" w:rsidRPr="00000000" w14:paraId="0000013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Landrum, N.E. (2020) A critical discourse analysis to explain the failure of BoP strategies. </w:t>
      </w:r>
      <w:r w:rsidDel="00000000" w:rsidR="00000000" w:rsidRPr="00000000">
        <w:rPr>
          <w:rFonts w:ascii="Times New Roman" w:cs="Times New Roman" w:eastAsia="Times New Roman" w:hAnsi="Times New Roman"/>
          <w:i w:val="1"/>
          <w:rtl w:val="0"/>
        </w:rPr>
        <w:t xml:space="preserve">Critical Perspectives on International Business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Lee, J. and Kim, H. (2018) A case study on business model innovations using Blockchain. </w:t>
      </w:r>
      <w:r w:rsidDel="00000000" w:rsidR="00000000" w:rsidRPr="00000000">
        <w:rPr>
          <w:rFonts w:ascii="Times New Roman" w:cs="Times New Roman" w:eastAsia="Times New Roman" w:hAnsi="Times New Roman"/>
          <w:i w:val="1"/>
          <w:rtl w:val="0"/>
        </w:rPr>
        <w:t xml:space="preserve">Asia Pacific Journal of Innovation and Entrepreneurship</w:t>
      </w:r>
      <w:r w:rsidDel="00000000" w:rsidR="00000000" w:rsidRPr="00000000">
        <w:rPr>
          <w:rFonts w:ascii="Times New Roman" w:cs="Times New Roman" w:eastAsia="Times New Roman" w:hAnsi="Times New Roman"/>
          <w:rtl w:val="0"/>
        </w:rPr>
        <w:t xml:space="preserve">, 12(3), pp.335-349.</w:t>
      </w:r>
    </w:p>
    <w:p w:rsidR="00000000" w:rsidDel="00000000" w:rsidP="00000000" w:rsidRDefault="00000000" w:rsidRPr="00000000" w14:paraId="0000013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Levy, B. and Label, B. (2012) Taking stock. </w:t>
      </w:r>
      <w:r w:rsidDel="00000000" w:rsidR="00000000" w:rsidRPr="00000000">
        <w:rPr>
          <w:rFonts w:ascii="Times New Roman" w:cs="Times New Roman" w:eastAsia="Times New Roman" w:hAnsi="Times New Roman"/>
          <w:i w:val="1"/>
          <w:rtl w:val="0"/>
        </w:rPr>
        <w:t xml:space="preserve">New Markets, New Mindsets: Creating Wealth with South Africa’s Low-income Communities Through Partnership and Innovation</w:t>
      </w:r>
      <w:r w:rsidDel="00000000" w:rsidR="00000000" w:rsidRPr="00000000">
        <w:rPr>
          <w:rFonts w:ascii="Times New Roman" w:cs="Times New Roman" w:eastAsia="Times New Roman" w:hAnsi="Times New Roman"/>
          <w:rtl w:val="0"/>
        </w:rPr>
        <w:t xml:space="preserve">, p.188.</w:t>
      </w:r>
    </w:p>
    <w:p w:rsidR="00000000" w:rsidDel="00000000" w:rsidP="00000000" w:rsidRDefault="00000000" w:rsidRPr="00000000" w14:paraId="0000013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Linton, J.D. (2004) Determining demand, supply, and pricing for emerging markets based on disruptive process technologies. </w:t>
      </w:r>
      <w:r w:rsidDel="00000000" w:rsidR="00000000" w:rsidRPr="00000000">
        <w:rPr>
          <w:rFonts w:ascii="Times New Roman" w:cs="Times New Roman" w:eastAsia="Times New Roman" w:hAnsi="Times New Roman"/>
          <w:i w:val="1"/>
          <w:rtl w:val="0"/>
        </w:rPr>
        <w:t xml:space="preserve">Technological Forecasting and Social Change</w:t>
      </w:r>
      <w:r w:rsidDel="00000000" w:rsidR="00000000" w:rsidRPr="00000000">
        <w:rPr>
          <w:rFonts w:ascii="Times New Roman" w:cs="Times New Roman" w:eastAsia="Times New Roman" w:hAnsi="Times New Roman"/>
          <w:rtl w:val="0"/>
        </w:rPr>
        <w:t xml:space="preserve">, 71(1-2), pp.105-120.</w:t>
      </w:r>
    </w:p>
    <w:p w:rsidR="00000000" w:rsidDel="00000000" w:rsidP="00000000" w:rsidRDefault="00000000" w:rsidRPr="00000000" w14:paraId="0000013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Mair, J., Martí, I. and Ventresca, M.J. (2012) Building inclusive markets in rural Bangladesh: How intermediaries work institutional voids. </w:t>
      </w:r>
      <w:r w:rsidDel="00000000" w:rsidR="00000000" w:rsidRPr="00000000">
        <w:rPr>
          <w:rFonts w:ascii="Times New Roman" w:cs="Times New Roman" w:eastAsia="Times New Roman" w:hAnsi="Times New Roman"/>
          <w:i w:val="1"/>
          <w:rtl w:val="0"/>
        </w:rPr>
        <w:t xml:space="preserve">Academy of Management Journal</w:t>
      </w:r>
      <w:r w:rsidDel="00000000" w:rsidR="00000000" w:rsidRPr="00000000">
        <w:rPr>
          <w:rFonts w:ascii="Times New Roman" w:cs="Times New Roman" w:eastAsia="Times New Roman" w:hAnsi="Times New Roman"/>
          <w:rtl w:val="0"/>
        </w:rPr>
        <w:t xml:space="preserve">, 55(4), pp.819-850.</w:t>
      </w:r>
    </w:p>
    <w:p w:rsidR="00000000" w:rsidDel="00000000" w:rsidP="00000000" w:rsidRDefault="00000000" w:rsidRPr="00000000" w14:paraId="0000013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Mancini, L. et al. (2021) Blockchain Technology and Sustainable Business Models: A Case Study of Devoleum. </w:t>
      </w:r>
      <w:r w:rsidDel="00000000" w:rsidR="00000000" w:rsidRPr="00000000">
        <w:rPr>
          <w:rFonts w:ascii="Times New Roman" w:cs="Times New Roman" w:eastAsia="Times New Roman" w:hAnsi="Times New Roman"/>
          <w:i w:val="1"/>
          <w:rtl w:val="0"/>
        </w:rPr>
        <w:t xml:space="preserve">Sustainability</w:t>
      </w:r>
      <w:r w:rsidDel="00000000" w:rsidR="00000000" w:rsidRPr="00000000">
        <w:rPr>
          <w:rFonts w:ascii="Times New Roman" w:cs="Times New Roman" w:eastAsia="Times New Roman" w:hAnsi="Times New Roman"/>
          <w:rtl w:val="0"/>
        </w:rPr>
        <w:t xml:space="preserve">, 13(10), p.5619.</w:t>
      </w:r>
    </w:p>
    <w:p w:rsidR="00000000" w:rsidDel="00000000" w:rsidP="00000000" w:rsidRDefault="00000000" w:rsidRPr="00000000" w14:paraId="0000013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Manzetti, L. (2009) </w:t>
      </w:r>
      <w:r w:rsidDel="00000000" w:rsidR="00000000" w:rsidRPr="00000000">
        <w:rPr>
          <w:rFonts w:ascii="Times New Roman" w:cs="Times New Roman" w:eastAsia="Times New Roman" w:hAnsi="Times New Roman"/>
          <w:i w:val="1"/>
          <w:rtl w:val="0"/>
        </w:rPr>
        <w:t xml:space="preserve">Neoliberalism, Accountability, and reform failures in emerging markets: Eastern Europe, Russia, Argentina, and Chile in comparative perspective</w:t>
      </w:r>
      <w:r w:rsidDel="00000000" w:rsidR="00000000" w:rsidRPr="00000000">
        <w:rPr>
          <w:rFonts w:ascii="Times New Roman" w:cs="Times New Roman" w:eastAsia="Times New Roman" w:hAnsi="Times New Roman"/>
          <w:rtl w:val="0"/>
        </w:rPr>
        <w:t xml:space="preserve">. Penn State Press.</w:t>
      </w:r>
    </w:p>
    <w:p w:rsidR="00000000" w:rsidDel="00000000" w:rsidP="00000000" w:rsidRDefault="00000000" w:rsidRPr="00000000" w14:paraId="0000013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Massey, D.S. (1999) International migration at the dawn of the twenty‐first century: The role of the state. </w:t>
      </w:r>
      <w:r w:rsidDel="00000000" w:rsidR="00000000" w:rsidRPr="00000000">
        <w:rPr>
          <w:rFonts w:ascii="Times New Roman" w:cs="Times New Roman" w:eastAsia="Times New Roman" w:hAnsi="Times New Roman"/>
          <w:i w:val="1"/>
          <w:rtl w:val="0"/>
        </w:rPr>
        <w:t xml:space="preserve">Population and Development Review</w:t>
      </w:r>
      <w:r w:rsidDel="00000000" w:rsidR="00000000" w:rsidRPr="00000000">
        <w:rPr>
          <w:rFonts w:ascii="Times New Roman" w:cs="Times New Roman" w:eastAsia="Times New Roman" w:hAnsi="Times New Roman"/>
          <w:rtl w:val="0"/>
        </w:rPr>
        <w:t xml:space="preserve">, 25(2), pp.303-322.</w:t>
      </w:r>
    </w:p>
    <w:p w:rsidR="00000000" w:rsidDel="00000000" w:rsidP="00000000" w:rsidRDefault="00000000" w:rsidRPr="00000000" w14:paraId="0000013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Mehar, M.A. (2019) Feudalism, ethnic conflicts and economic geography: political economy of ECO countries. </w:t>
      </w:r>
      <w:r w:rsidDel="00000000" w:rsidR="00000000" w:rsidRPr="00000000">
        <w:rPr>
          <w:rFonts w:ascii="Times New Roman" w:cs="Times New Roman" w:eastAsia="Times New Roman" w:hAnsi="Times New Roman"/>
          <w:i w:val="1"/>
          <w:rtl w:val="0"/>
        </w:rPr>
        <w:t xml:space="preserve">International Journal of Diplomacy and Economy</w:t>
      </w:r>
      <w:r w:rsidDel="00000000" w:rsidR="00000000" w:rsidRPr="00000000">
        <w:rPr>
          <w:rFonts w:ascii="Times New Roman" w:cs="Times New Roman" w:eastAsia="Times New Roman" w:hAnsi="Times New Roman"/>
          <w:rtl w:val="0"/>
        </w:rPr>
        <w:t xml:space="preserve">, 5(1), pp.53-77.</w:t>
      </w:r>
    </w:p>
    <w:p w:rsidR="00000000" w:rsidDel="00000000" w:rsidP="00000000" w:rsidRDefault="00000000" w:rsidRPr="00000000" w14:paraId="0000013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Miller, D., Lee, J., Chang, S. and Le Breton-Miller, I. (2013) Filling the institutional void: The social behavior and performance of family versus non-family technology firms in emerging markets. In </w:t>
      </w:r>
      <w:r w:rsidDel="00000000" w:rsidR="00000000" w:rsidRPr="00000000">
        <w:rPr>
          <w:rFonts w:ascii="Times New Roman" w:cs="Times New Roman" w:eastAsia="Times New Roman" w:hAnsi="Times New Roman"/>
          <w:i w:val="1"/>
          <w:rtl w:val="0"/>
        </w:rPr>
        <w:t xml:space="preserve">Handbook of Research on Family Business, Second Edition</w:t>
      </w:r>
      <w:r w:rsidDel="00000000" w:rsidR="00000000" w:rsidRPr="00000000">
        <w:rPr>
          <w:rFonts w:ascii="Times New Roman" w:cs="Times New Roman" w:eastAsia="Times New Roman" w:hAnsi="Times New Roman"/>
          <w:rtl w:val="0"/>
        </w:rPr>
        <w:t xml:space="preserve">. Edward Elgar Publishing.</w:t>
      </w:r>
    </w:p>
    <w:p w:rsidR="00000000" w:rsidDel="00000000" w:rsidP="00000000" w:rsidRDefault="00000000" w:rsidRPr="00000000" w14:paraId="0000013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Montobbio, F. and Sterzi, V. (2013) The globalization of technology in emerging markets: a gravity model on the determinants of international patent collaborations. </w:t>
      </w:r>
      <w:r w:rsidDel="00000000" w:rsidR="00000000" w:rsidRPr="00000000">
        <w:rPr>
          <w:rFonts w:ascii="Times New Roman" w:cs="Times New Roman" w:eastAsia="Times New Roman" w:hAnsi="Times New Roman"/>
          <w:i w:val="1"/>
          <w:rtl w:val="0"/>
        </w:rPr>
        <w:t xml:space="preserve">World Development</w:t>
      </w:r>
      <w:r w:rsidDel="00000000" w:rsidR="00000000" w:rsidRPr="00000000">
        <w:rPr>
          <w:rFonts w:ascii="Times New Roman" w:cs="Times New Roman" w:eastAsia="Times New Roman" w:hAnsi="Times New Roman"/>
          <w:rtl w:val="0"/>
        </w:rPr>
        <w:t xml:space="preserve">, 44, pp.281-299.</w:t>
      </w:r>
    </w:p>
    <w:p w:rsidR="00000000" w:rsidDel="00000000" w:rsidP="00000000" w:rsidRDefault="00000000" w:rsidRPr="00000000" w14:paraId="0000013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North, D.C., Wallis, J.J., Webb, S.B. and Weingast, B.R. (2007) Limited access orders in the developing world: A new approach to the problems of development. The World Bank.</w:t>
      </w:r>
    </w:p>
    <w:p w:rsidR="00000000" w:rsidDel="00000000" w:rsidP="00000000" w:rsidRDefault="00000000" w:rsidRPr="00000000" w14:paraId="0000014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Pels, J. and Kidd, T. (2012) Characterizing emerging markets. </w:t>
      </w:r>
      <w:r w:rsidDel="00000000" w:rsidR="00000000" w:rsidRPr="00000000">
        <w:rPr>
          <w:rFonts w:ascii="Times New Roman" w:cs="Times New Roman" w:eastAsia="Times New Roman" w:hAnsi="Times New Roman"/>
          <w:i w:val="1"/>
          <w:rtl w:val="0"/>
        </w:rPr>
        <w:t xml:space="preserve">Organizations and Markets in Emerging Economies</w:t>
      </w:r>
      <w:r w:rsidDel="00000000" w:rsidR="00000000" w:rsidRPr="00000000">
        <w:rPr>
          <w:rFonts w:ascii="Times New Roman" w:cs="Times New Roman" w:eastAsia="Times New Roman" w:hAnsi="Times New Roman"/>
          <w:rtl w:val="0"/>
        </w:rPr>
        <w:t xml:space="preserve">, 3(2), pp.8-22.</w:t>
      </w:r>
    </w:p>
    <w:p w:rsidR="00000000" w:rsidDel="00000000" w:rsidP="00000000" w:rsidRDefault="00000000" w:rsidRPr="00000000" w14:paraId="0000014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Peng, M.W. (2013) An institution-based view of IPR protection. </w:t>
      </w:r>
      <w:r w:rsidDel="00000000" w:rsidR="00000000" w:rsidRPr="00000000">
        <w:rPr>
          <w:rFonts w:ascii="Times New Roman" w:cs="Times New Roman" w:eastAsia="Times New Roman" w:hAnsi="Times New Roman"/>
          <w:i w:val="1"/>
          <w:rtl w:val="0"/>
        </w:rPr>
        <w:t xml:space="preserve">Business Horizons</w:t>
      </w:r>
      <w:r w:rsidDel="00000000" w:rsidR="00000000" w:rsidRPr="00000000">
        <w:rPr>
          <w:rFonts w:ascii="Times New Roman" w:cs="Times New Roman" w:eastAsia="Times New Roman" w:hAnsi="Times New Roman"/>
          <w:rtl w:val="0"/>
        </w:rPr>
        <w:t xml:space="preserve">, 56(2), pp.135-139.</w:t>
      </w:r>
    </w:p>
    <w:p w:rsidR="00000000" w:rsidDel="00000000" w:rsidP="00000000" w:rsidRDefault="00000000" w:rsidRPr="00000000" w14:paraId="0000014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Pistor, K. and Xu, C. (2005) Governing emerging stock markets: Legal vs administrative governance. </w:t>
      </w:r>
      <w:r w:rsidDel="00000000" w:rsidR="00000000" w:rsidRPr="00000000">
        <w:rPr>
          <w:rFonts w:ascii="Times New Roman" w:cs="Times New Roman" w:eastAsia="Times New Roman" w:hAnsi="Times New Roman"/>
          <w:i w:val="1"/>
          <w:rtl w:val="0"/>
        </w:rPr>
        <w:t xml:space="preserve">Corporate Governance: An International Review</w:t>
      </w:r>
      <w:r w:rsidDel="00000000" w:rsidR="00000000" w:rsidRPr="00000000">
        <w:rPr>
          <w:rFonts w:ascii="Times New Roman" w:cs="Times New Roman" w:eastAsia="Times New Roman" w:hAnsi="Times New Roman"/>
          <w:rtl w:val="0"/>
        </w:rPr>
        <w:t xml:space="preserve">, 13(1), pp.5-10.</w:t>
      </w:r>
    </w:p>
    <w:p w:rsidR="00000000" w:rsidDel="00000000" w:rsidP="00000000" w:rsidRDefault="00000000" w:rsidRPr="00000000" w14:paraId="0000014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PML4DC (2023) Foundation Model Platforms and Bottom-of-the-Pyramid Innovation. Available at:</w:t>
      </w:r>
      <w:hyperlink r:id="rId11">
        <w:r w:rsidDel="00000000" w:rsidR="00000000" w:rsidRPr="00000000">
          <w:rPr>
            <w:rFonts w:ascii="Times New Roman" w:cs="Times New Roman" w:eastAsia="Times New Roman" w:hAnsi="Times New Roman"/>
            <w:rtl w:val="0"/>
          </w:rPr>
          <w:t xml:space="preserve"> https://pml4dc.github.io/iclr2023/pdf/PML4DC_ICLR2023_19.pdf</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4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Prahalad, C.K. (2004) </w:t>
      </w:r>
      <w:r w:rsidDel="00000000" w:rsidR="00000000" w:rsidRPr="00000000">
        <w:rPr>
          <w:rFonts w:ascii="Times New Roman" w:cs="Times New Roman" w:eastAsia="Times New Roman" w:hAnsi="Times New Roman"/>
          <w:i w:val="1"/>
          <w:rtl w:val="0"/>
        </w:rPr>
        <w:t xml:space="preserve">The Fortune at the Bottom of the Pyramid: Eradicating Poverty Through Profits</w:t>
      </w:r>
      <w:r w:rsidDel="00000000" w:rsidR="00000000" w:rsidRPr="00000000">
        <w:rPr>
          <w:rFonts w:ascii="Times New Roman" w:cs="Times New Roman" w:eastAsia="Times New Roman" w:hAnsi="Times New Roman"/>
          <w:rtl w:val="0"/>
        </w:rPr>
        <w:t xml:space="preserve">. Wharton School Publishing.</w:t>
      </w:r>
    </w:p>
    <w:p w:rsidR="00000000" w:rsidDel="00000000" w:rsidP="00000000" w:rsidRDefault="00000000" w:rsidRPr="00000000" w14:paraId="0000014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Pyramid Solutions (2019) 4 Banking &amp; Finance Blockchain Use Cases. Available at:</w:t>
      </w:r>
      <w:hyperlink r:id="rId12">
        <w:r w:rsidDel="00000000" w:rsidR="00000000" w:rsidRPr="00000000">
          <w:rPr>
            <w:rFonts w:ascii="Times New Roman" w:cs="Times New Roman" w:eastAsia="Times New Roman" w:hAnsi="Times New Roman"/>
            <w:rtl w:val="0"/>
          </w:rPr>
          <w:t xml:space="preserve"> https://pyramidsolutions.com/4-banking-finance-blockchain-use-cases/</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4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Ramani, S.V., SadreGhazi, S. and Duysters, G. (2012) On the diffusion of toilets as bottom of the pyramid innovation: Lessons from sanitation entrepreneurs. </w:t>
      </w:r>
      <w:r w:rsidDel="00000000" w:rsidR="00000000" w:rsidRPr="00000000">
        <w:rPr>
          <w:rFonts w:ascii="Times New Roman" w:cs="Times New Roman" w:eastAsia="Times New Roman" w:hAnsi="Times New Roman"/>
          <w:i w:val="1"/>
          <w:rtl w:val="0"/>
        </w:rPr>
        <w:t xml:space="preserve">Technological Forecasting and Social Change</w:t>
      </w:r>
      <w:r w:rsidDel="00000000" w:rsidR="00000000" w:rsidRPr="00000000">
        <w:rPr>
          <w:rFonts w:ascii="Times New Roman" w:cs="Times New Roman" w:eastAsia="Times New Roman" w:hAnsi="Times New Roman"/>
          <w:rtl w:val="0"/>
        </w:rPr>
        <w:t xml:space="preserve">, 79(4), pp.676-687.</w:t>
      </w:r>
    </w:p>
    <w:p w:rsidR="00000000" w:rsidDel="00000000" w:rsidP="00000000" w:rsidRDefault="00000000" w:rsidRPr="00000000" w14:paraId="0000014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ResearchGate (2022) Bottom of the Pyramid Counterfeit Supply Chain Management Using Lightweight Blockchain. Available at:</w:t>
      </w:r>
      <w:hyperlink r:id="rId13">
        <w:r w:rsidDel="00000000" w:rsidR="00000000" w:rsidRPr="00000000">
          <w:rPr>
            <w:rFonts w:ascii="Times New Roman" w:cs="Times New Roman" w:eastAsia="Times New Roman" w:hAnsi="Times New Roman"/>
            <w:rtl w:val="0"/>
          </w:rPr>
          <w:t xml:space="preserve"> https://www.researchgate.net/publication/365046810_Bopchain_Bottom_of_the_Pyramid_Counterfeit_Supply_Chain_Management_Using_Lightweight_Blockchain</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4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Rethel, L. (2012) Each time is different! The shifting boundaries of emerging market debt. </w:t>
      </w:r>
      <w:r w:rsidDel="00000000" w:rsidR="00000000" w:rsidRPr="00000000">
        <w:rPr>
          <w:rFonts w:ascii="Times New Roman" w:cs="Times New Roman" w:eastAsia="Times New Roman" w:hAnsi="Times New Roman"/>
          <w:i w:val="1"/>
          <w:rtl w:val="0"/>
        </w:rPr>
        <w:t xml:space="preserve">Global Society</w:t>
      </w:r>
      <w:r w:rsidDel="00000000" w:rsidR="00000000" w:rsidRPr="00000000">
        <w:rPr>
          <w:rFonts w:ascii="Times New Roman" w:cs="Times New Roman" w:eastAsia="Times New Roman" w:hAnsi="Times New Roman"/>
          <w:rtl w:val="0"/>
        </w:rPr>
        <w:t xml:space="preserve">, 26(1), pp.123-143.</w:t>
      </w:r>
    </w:p>
    <w:p w:rsidR="00000000" w:rsidDel="00000000" w:rsidP="00000000" w:rsidRDefault="00000000" w:rsidRPr="00000000" w14:paraId="0000014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Sarangi, S. and Pattnaik, S. (2018) Targeting Emerging and Untapped Markets: Rethinking Market Intelligence Decision Framework. </w:t>
      </w:r>
      <w:r w:rsidDel="00000000" w:rsidR="00000000" w:rsidRPr="00000000">
        <w:rPr>
          <w:rFonts w:ascii="Times New Roman" w:cs="Times New Roman" w:eastAsia="Times New Roman" w:hAnsi="Times New Roman"/>
          <w:i w:val="1"/>
          <w:rtl w:val="0"/>
        </w:rPr>
        <w:t xml:space="preserve">Prabandhan: Indian Journal of Management</w:t>
      </w:r>
      <w:r w:rsidDel="00000000" w:rsidR="00000000" w:rsidRPr="00000000">
        <w:rPr>
          <w:rFonts w:ascii="Times New Roman" w:cs="Times New Roman" w:eastAsia="Times New Roman" w:hAnsi="Times New Roman"/>
          <w:rtl w:val="0"/>
        </w:rPr>
        <w:t xml:space="preserve">, 11(1), pp.39-51.</w:t>
      </w:r>
    </w:p>
    <w:p w:rsidR="00000000" w:rsidDel="00000000" w:rsidP="00000000" w:rsidRDefault="00000000" w:rsidRPr="00000000" w14:paraId="0000014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Schon, J. (2019) Motivation and opportunity for conflict-induced migration: An analysis of Syrian migration timing. </w:t>
      </w:r>
      <w:r w:rsidDel="00000000" w:rsidR="00000000" w:rsidRPr="00000000">
        <w:rPr>
          <w:rFonts w:ascii="Times New Roman" w:cs="Times New Roman" w:eastAsia="Times New Roman" w:hAnsi="Times New Roman"/>
          <w:i w:val="1"/>
          <w:rtl w:val="0"/>
        </w:rPr>
        <w:t xml:space="preserve">Journal of Peace Research</w:t>
      </w:r>
      <w:r w:rsidDel="00000000" w:rsidR="00000000" w:rsidRPr="00000000">
        <w:rPr>
          <w:rFonts w:ascii="Times New Roman" w:cs="Times New Roman" w:eastAsia="Times New Roman" w:hAnsi="Times New Roman"/>
          <w:rtl w:val="0"/>
        </w:rPr>
        <w:t xml:space="preserve">, 56(1), pp.12-27.</w:t>
      </w:r>
    </w:p>
    <w:p w:rsidR="00000000" w:rsidDel="00000000" w:rsidP="00000000" w:rsidRDefault="00000000" w:rsidRPr="00000000" w14:paraId="0000014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Sealey-Huggins, L. (2017) ‘1.5° C to stay alive’: climate change, imperialism and justice for the Caribbean. </w:t>
      </w:r>
      <w:r w:rsidDel="00000000" w:rsidR="00000000" w:rsidRPr="00000000">
        <w:rPr>
          <w:rFonts w:ascii="Times New Roman" w:cs="Times New Roman" w:eastAsia="Times New Roman" w:hAnsi="Times New Roman"/>
          <w:i w:val="1"/>
          <w:rtl w:val="0"/>
        </w:rPr>
        <w:t xml:space="preserve">Third World Quarterly</w:t>
      </w:r>
      <w:r w:rsidDel="00000000" w:rsidR="00000000" w:rsidRPr="00000000">
        <w:rPr>
          <w:rFonts w:ascii="Times New Roman" w:cs="Times New Roman" w:eastAsia="Times New Roman" w:hAnsi="Times New Roman"/>
          <w:rtl w:val="0"/>
        </w:rPr>
        <w:t xml:space="preserve">, 38(11), pp.2444-2463.</w:t>
      </w:r>
    </w:p>
    <w:p w:rsidR="00000000" w:rsidDel="00000000" w:rsidP="00000000" w:rsidRDefault="00000000" w:rsidRPr="00000000" w14:paraId="0000014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Seshia, A. et al. (2024) “Fair” and “Just” Generative Artificial Intelligence for the Base of the Pyramid. </w:t>
      </w:r>
      <w:r w:rsidDel="00000000" w:rsidR="00000000" w:rsidRPr="00000000">
        <w:rPr>
          <w:rFonts w:ascii="Times New Roman" w:cs="Times New Roman" w:eastAsia="Times New Roman" w:hAnsi="Times New Roman"/>
          <w:i w:val="1"/>
          <w:rtl w:val="0"/>
        </w:rPr>
        <w:t xml:space="preserve">Journal of Macromarketing</w:t>
      </w:r>
      <w:r w:rsidDel="00000000" w:rsidR="00000000" w:rsidRPr="00000000">
        <w:rPr>
          <w:rFonts w:ascii="Times New Roman" w:cs="Times New Roman" w:eastAsia="Times New Roman" w:hAnsi="Times New Roman"/>
          <w:rtl w:val="0"/>
        </w:rPr>
        <w:t xml:space="preserve">, 44(3), pp.1-15.</w:t>
      </w:r>
    </w:p>
    <w:p w:rsidR="00000000" w:rsidDel="00000000" w:rsidP="00000000" w:rsidRDefault="00000000" w:rsidRPr="00000000" w14:paraId="0000014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Sohel, M. (2017) The Rohingya crisis in Myanmar: Origin and emergence. </w:t>
      </w:r>
      <w:r w:rsidDel="00000000" w:rsidR="00000000" w:rsidRPr="00000000">
        <w:rPr>
          <w:rFonts w:ascii="Times New Roman" w:cs="Times New Roman" w:eastAsia="Times New Roman" w:hAnsi="Times New Roman"/>
          <w:i w:val="1"/>
          <w:rtl w:val="0"/>
        </w:rPr>
        <w:t xml:space="preserve">Saudi Journal of Humanities and Social Sciences</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14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Solimano, A. and Avanzini, D. (2010) The international circulation of elites: Knowledge, entrepreneurial and political.</w:t>
      </w:r>
    </w:p>
    <w:p w:rsidR="00000000" w:rsidDel="00000000" w:rsidP="00000000" w:rsidRDefault="00000000" w:rsidRPr="00000000" w14:paraId="0000014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Story, V.M., Boso, N. and Cadogan, J.W. (2015) The form of relationship between firm‐level product innovativeness and new product performance in developed and emerging markets. </w:t>
      </w:r>
      <w:r w:rsidDel="00000000" w:rsidR="00000000" w:rsidRPr="00000000">
        <w:rPr>
          <w:rFonts w:ascii="Times New Roman" w:cs="Times New Roman" w:eastAsia="Times New Roman" w:hAnsi="Times New Roman"/>
          <w:i w:val="1"/>
          <w:rtl w:val="0"/>
        </w:rPr>
        <w:t xml:space="preserve">Journal of Product Innovation Management</w:t>
      </w:r>
      <w:r w:rsidDel="00000000" w:rsidR="00000000" w:rsidRPr="00000000">
        <w:rPr>
          <w:rFonts w:ascii="Times New Roman" w:cs="Times New Roman" w:eastAsia="Times New Roman" w:hAnsi="Times New Roman"/>
          <w:rtl w:val="0"/>
        </w:rPr>
        <w:t xml:space="preserve">, 32(1), pp.45-64.</w:t>
      </w:r>
    </w:p>
    <w:p w:rsidR="00000000" w:rsidDel="00000000" w:rsidP="00000000" w:rsidRDefault="00000000" w:rsidRPr="00000000" w14:paraId="0000015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Tingley, D., Xu, C., Chilton, A. and Milner, H.V. (2015) The political economy of inward FDI: opposition to Chinese mergers and acquisitions. </w:t>
      </w:r>
      <w:r w:rsidDel="00000000" w:rsidR="00000000" w:rsidRPr="00000000">
        <w:rPr>
          <w:rFonts w:ascii="Times New Roman" w:cs="Times New Roman" w:eastAsia="Times New Roman" w:hAnsi="Times New Roman"/>
          <w:i w:val="1"/>
          <w:rtl w:val="0"/>
        </w:rPr>
        <w:t xml:space="preserve">The Chinese Journal of International Politics</w:t>
      </w:r>
      <w:r w:rsidDel="00000000" w:rsidR="00000000" w:rsidRPr="00000000">
        <w:rPr>
          <w:rFonts w:ascii="Times New Roman" w:cs="Times New Roman" w:eastAsia="Times New Roman" w:hAnsi="Times New Roman"/>
          <w:rtl w:val="0"/>
        </w:rPr>
        <w:t xml:space="preserve">, 8(1), pp.27-57.</w:t>
      </w:r>
    </w:p>
    <w:p w:rsidR="00000000" w:rsidDel="00000000" w:rsidP="00000000" w:rsidRDefault="00000000" w:rsidRPr="00000000" w14:paraId="0000015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Transparency International (2022) </w:t>
      </w:r>
      <w:r w:rsidDel="00000000" w:rsidR="00000000" w:rsidRPr="00000000">
        <w:rPr>
          <w:rFonts w:ascii="Times New Roman" w:cs="Times New Roman" w:eastAsia="Times New Roman" w:hAnsi="Times New Roman"/>
          <w:i w:val="1"/>
          <w:rtl w:val="0"/>
        </w:rPr>
        <w:t xml:space="preserve">Corruption Perceptions Index 2022</w:t>
      </w:r>
      <w:r w:rsidDel="00000000" w:rsidR="00000000" w:rsidRPr="00000000">
        <w:rPr>
          <w:rFonts w:ascii="Times New Roman" w:cs="Times New Roman" w:eastAsia="Times New Roman" w:hAnsi="Times New Roman"/>
          <w:rtl w:val="0"/>
        </w:rPr>
        <w:t xml:space="preserve">. Transparency International.</w:t>
      </w:r>
    </w:p>
    <w:p w:rsidR="00000000" w:rsidDel="00000000" w:rsidP="00000000" w:rsidRDefault="00000000" w:rsidRPr="00000000" w14:paraId="0000015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TRM Labs (2025) </w:t>
      </w:r>
      <w:r w:rsidDel="00000000" w:rsidR="00000000" w:rsidRPr="00000000">
        <w:rPr>
          <w:rFonts w:ascii="Times New Roman" w:cs="Times New Roman" w:eastAsia="Times New Roman" w:hAnsi="Times New Roman"/>
          <w:i w:val="1"/>
          <w:rtl w:val="0"/>
        </w:rPr>
        <w:t xml:space="preserve">2025 Crypto Crime Report</w:t>
      </w:r>
      <w:r w:rsidDel="00000000" w:rsidR="00000000" w:rsidRPr="00000000">
        <w:rPr>
          <w:rFonts w:ascii="Times New Roman" w:cs="Times New Roman" w:eastAsia="Times New Roman" w:hAnsi="Times New Roman"/>
          <w:rtl w:val="0"/>
        </w:rPr>
        <w:t xml:space="preserve">. Available at:</w:t>
      </w:r>
      <w:hyperlink r:id="rId14">
        <w:r w:rsidDel="00000000" w:rsidR="00000000" w:rsidRPr="00000000">
          <w:rPr>
            <w:rFonts w:ascii="Times New Roman" w:cs="Times New Roman" w:eastAsia="Times New Roman" w:hAnsi="Times New Roman"/>
            <w:rtl w:val="0"/>
          </w:rPr>
          <w:t xml:space="preserve"> https://www.trmlabs.com/reports-and-whitepapers/2025-crypto-crime-report</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5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Tsai, K.S. (2010) Friends, family or foreigners? The political economy of diasporic FDI and remittances in China and India. </w:t>
      </w:r>
      <w:r w:rsidDel="00000000" w:rsidR="00000000" w:rsidRPr="00000000">
        <w:rPr>
          <w:rFonts w:ascii="Times New Roman" w:cs="Times New Roman" w:eastAsia="Times New Roman" w:hAnsi="Times New Roman"/>
          <w:i w:val="1"/>
          <w:rtl w:val="0"/>
        </w:rPr>
        <w:t xml:space="preserve">China Report</w:t>
      </w:r>
      <w:r w:rsidDel="00000000" w:rsidR="00000000" w:rsidRPr="00000000">
        <w:rPr>
          <w:rFonts w:ascii="Times New Roman" w:cs="Times New Roman" w:eastAsia="Times New Roman" w:hAnsi="Times New Roman"/>
          <w:rtl w:val="0"/>
        </w:rPr>
        <w:t xml:space="preserve">, 46(4), pp.387-429.</w:t>
      </w:r>
    </w:p>
    <w:p w:rsidR="00000000" w:rsidDel="00000000" w:rsidP="00000000" w:rsidRDefault="00000000" w:rsidRPr="00000000" w14:paraId="0000015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Tufts University (2023) Getting Real About AI for the Bottom-of-the-Pyramid. Available at:</w:t>
      </w:r>
      <w:hyperlink r:id="rId15">
        <w:r w:rsidDel="00000000" w:rsidR="00000000" w:rsidRPr="00000000">
          <w:rPr>
            <w:rFonts w:ascii="Times New Roman" w:cs="Times New Roman" w:eastAsia="Times New Roman" w:hAnsi="Times New Roman"/>
            <w:rtl w:val="0"/>
          </w:rPr>
          <w:t xml:space="preserve"> https://digitalplanet.tufts.edu/getting-real-about-ai-for-the-bottom-of-the-pyramid/</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5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UNCTAD (2022) </w:t>
      </w:r>
      <w:r w:rsidDel="00000000" w:rsidR="00000000" w:rsidRPr="00000000">
        <w:rPr>
          <w:rFonts w:ascii="Times New Roman" w:cs="Times New Roman" w:eastAsia="Times New Roman" w:hAnsi="Times New Roman"/>
          <w:i w:val="1"/>
          <w:rtl w:val="0"/>
        </w:rPr>
        <w:t xml:space="preserve">World Investment Report 2022</w:t>
      </w:r>
      <w:r w:rsidDel="00000000" w:rsidR="00000000" w:rsidRPr="00000000">
        <w:rPr>
          <w:rFonts w:ascii="Times New Roman" w:cs="Times New Roman" w:eastAsia="Times New Roman" w:hAnsi="Times New Roman"/>
          <w:rtl w:val="0"/>
        </w:rPr>
        <w:t xml:space="preserve">. United Nations Conference on Trade and Development.</w:t>
      </w:r>
    </w:p>
    <w:p w:rsidR="00000000" w:rsidDel="00000000" w:rsidP="00000000" w:rsidRDefault="00000000" w:rsidRPr="00000000" w14:paraId="0000015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UNDP (2023) </w:t>
      </w:r>
      <w:r w:rsidDel="00000000" w:rsidR="00000000" w:rsidRPr="00000000">
        <w:rPr>
          <w:rFonts w:ascii="Times New Roman" w:cs="Times New Roman" w:eastAsia="Times New Roman" w:hAnsi="Times New Roman"/>
          <w:i w:val="1"/>
          <w:rtl w:val="0"/>
        </w:rPr>
        <w:t xml:space="preserve">Human Development Report 2023</w:t>
      </w:r>
      <w:r w:rsidDel="00000000" w:rsidR="00000000" w:rsidRPr="00000000">
        <w:rPr>
          <w:rFonts w:ascii="Times New Roman" w:cs="Times New Roman" w:eastAsia="Times New Roman" w:hAnsi="Times New Roman"/>
          <w:rtl w:val="0"/>
        </w:rPr>
        <w:t xml:space="preserve">. United Nations Development Programme.</w:t>
      </w:r>
    </w:p>
    <w:p w:rsidR="00000000" w:rsidDel="00000000" w:rsidP="00000000" w:rsidRDefault="00000000" w:rsidRPr="00000000" w14:paraId="00000157">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Warner, J. and Boas, I. (2019) Securitization of climate change: How invoking global dangers for instrumental ends can backfire. </w:t>
      </w:r>
      <w:r w:rsidDel="00000000" w:rsidR="00000000" w:rsidRPr="00000000">
        <w:rPr>
          <w:rFonts w:ascii="Times New Roman" w:cs="Times New Roman" w:eastAsia="Times New Roman" w:hAnsi="Times New Roman"/>
          <w:i w:val="1"/>
          <w:rtl w:val="0"/>
        </w:rPr>
        <w:t xml:space="preserve">Environment and Planning C: Politics and Space</w:t>
      </w:r>
      <w:r w:rsidDel="00000000" w:rsidR="00000000" w:rsidRPr="00000000">
        <w:rPr>
          <w:rFonts w:ascii="Times New Roman" w:cs="Times New Roman" w:eastAsia="Times New Roman" w:hAnsi="Times New Roman"/>
          <w:rtl w:val="0"/>
        </w:rPr>
        <w:t xml:space="preserve">, 37(8), pp.1471-1488.</w:t>
      </w:r>
    </w:p>
    <w:p w:rsidR="00000000" w:rsidDel="00000000" w:rsidP="00000000" w:rsidRDefault="00000000" w:rsidRPr="00000000" w14:paraId="00000158">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WHO (2022) </w:t>
      </w:r>
      <w:r w:rsidDel="00000000" w:rsidR="00000000" w:rsidRPr="00000000">
        <w:rPr>
          <w:rFonts w:ascii="Times New Roman" w:cs="Times New Roman" w:eastAsia="Times New Roman" w:hAnsi="Times New Roman"/>
          <w:i w:val="1"/>
          <w:rtl w:val="0"/>
        </w:rPr>
        <w:t xml:space="preserve">Progress on Household Drinking Water, Sanitation and Hygiene 2000-2020</w:t>
      </w:r>
      <w:r w:rsidDel="00000000" w:rsidR="00000000" w:rsidRPr="00000000">
        <w:rPr>
          <w:rFonts w:ascii="Times New Roman" w:cs="Times New Roman" w:eastAsia="Times New Roman" w:hAnsi="Times New Roman"/>
          <w:rtl w:val="0"/>
        </w:rPr>
        <w:t xml:space="preserve">. World Health Organization.</w:t>
      </w:r>
    </w:p>
    <w:p w:rsidR="00000000" w:rsidDel="00000000" w:rsidP="00000000" w:rsidRDefault="00000000" w:rsidRPr="00000000" w14:paraId="00000159">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Williams, C.C. (2014) Out of the shadows: a classification of economies by the size and character of their informal sector. </w:t>
      </w:r>
      <w:r w:rsidDel="00000000" w:rsidR="00000000" w:rsidRPr="00000000">
        <w:rPr>
          <w:rFonts w:ascii="Times New Roman" w:cs="Times New Roman" w:eastAsia="Times New Roman" w:hAnsi="Times New Roman"/>
          <w:i w:val="1"/>
          <w:rtl w:val="0"/>
        </w:rPr>
        <w:t xml:space="preserve">Work, Employment and Society</w:t>
      </w:r>
      <w:r w:rsidDel="00000000" w:rsidR="00000000" w:rsidRPr="00000000">
        <w:rPr>
          <w:rFonts w:ascii="Times New Roman" w:cs="Times New Roman" w:eastAsia="Times New Roman" w:hAnsi="Times New Roman"/>
          <w:rtl w:val="0"/>
        </w:rPr>
        <w:t xml:space="preserve">, 28(5), pp.735-753.</w:t>
      </w:r>
    </w:p>
    <w:p w:rsidR="00000000" w:rsidDel="00000000" w:rsidP="00000000" w:rsidRDefault="00000000" w:rsidRPr="00000000" w14:paraId="0000015A">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WIPO (2022) </w:t>
      </w:r>
      <w:r w:rsidDel="00000000" w:rsidR="00000000" w:rsidRPr="00000000">
        <w:rPr>
          <w:rFonts w:ascii="Times New Roman" w:cs="Times New Roman" w:eastAsia="Times New Roman" w:hAnsi="Times New Roman"/>
          <w:i w:val="1"/>
          <w:rtl w:val="0"/>
        </w:rPr>
        <w:t xml:space="preserve">World Intellectual Property Report 2022</w:t>
      </w:r>
      <w:r w:rsidDel="00000000" w:rsidR="00000000" w:rsidRPr="00000000">
        <w:rPr>
          <w:rFonts w:ascii="Times New Roman" w:cs="Times New Roman" w:eastAsia="Times New Roman" w:hAnsi="Times New Roman"/>
          <w:rtl w:val="0"/>
        </w:rPr>
        <w:t xml:space="preserve">. World Intellectual Property Organization.</w:t>
      </w:r>
    </w:p>
    <w:p w:rsidR="00000000" w:rsidDel="00000000" w:rsidP="00000000" w:rsidRDefault="00000000" w:rsidRPr="00000000" w14:paraId="0000015B">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Wood, V.R. (2017) Globalization, sustainability and marketing of healthcare in emerging markets: Doing good while doing well. In </w:t>
      </w:r>
      <w:r w:rsidDel="00000000" w:rsidR="00000000" w:rsidRPr="00000000">
        <w:rPr>
          <w:rFonts w:ascii="Times New Roman" w:cs="Times New Roman" w:eastAsia="Times New Roman" w:hAnsi="Times New Roman"/>
          <w:i w:val="1"/>
          <w:rtl w:val="0"/>
        </w:rPr>
        <w:t xml:space="preserve">Research Handbook of Marketing in Emerging Economies</w:t>
      </w:r>
      <w:r w:rsidDel="00000000" w:rsidR="00000000" w:rsidRPr="00000000">
        <w:rPr>
          <w:rFonts w:ascii="Times New Roman" w:cs="Times New Roman" w:eastAsia="Times New Roman" w:hAnsi="Times New Roman"/>
          <w:rtl w:val="0"/>
        </w:rPr>
        <w:t xml:space="preserve">. Edward Elgar Publishing.</w:t>
      </w:r>
    </w:p>
    <w:p w:rsidR="00000000" w:rsidDel="00000000" w:rsidP="00000000" w:rsidRDefault="00000000" w:rsidRPr="00000000" w14:paraId="0000015C">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Bank (2019) The Role of Artificial Intelligence in Supporting Development in Emerging Markets. Available at:</w:t>
      </w:r>
      <w:hyperlink r:id="rId16">
        <w:r w:rsidDel="00000000" w:rsidR="00000000" w:rsidRPr="00000000">
          <w:rPr>
            <w:rFonts w:ascii="Times New Roman" w:cs="Times New Roman" w:eastAsia="Times New Roman" w:hAnsi="Times New Roman"/>
            <w:rtl w:val="0"/>
          </w:rPr>
          <w:t xml:space="preserve"> https://documents1.worldbank.org/curated/en/539371567673606214/pdf/The-Role-of-Artificial-Intelligence-in-Supporting-Development-in-Emerging-Markets.pdf</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5D">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Bank (2023a) </w:t>
      </w:r>
      <w:r w:rsidDel="00000000" w:rsidR="00000000" w:rsidRPr="00000000">
        <w:rPr>
          <w:rFonts w:ascii="Times New Roman" w:cs="Times New Roman" w:eastAsia="Times New Roman" w:hAnsi="Times New Roman"/>
          <w:i w:val="1"/>
          <w:rtl w:val="0"/>
        </w:rPr>
        <w:t xml:space="preserve">World Development Report 2023</w:t>
      </w:r>
      <w:r w:rsidDel="00000000" w:rsidR="00000000" w:rsidRPr="00000000">
        <w:rPr>
          <w:rFonts w:ascii="Times New Roman" w:cs="Times New Roman" w:eastAsia="Times New Roman" w:hAnsi="Times New Roman"/>
          <w:rtl w:val="0"/>
        </w:rPr>
        <w:t xml:space="preserve">. World Bank.</w:t>
      </w:r>
    </w:p>
    <w:p w:rsidR="00000000" w:rsidDel="00000000" w:rsidP="00000000" w:rsidRDefault="00000000" w:rsidRPr="00000000" w14:paraId="0000015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Bank (2023b) </w:t>
      </w:r>
      <w:r w:rsidDel="00000000" w:rsidR="00000000" w:rsidRPr="00000000">
        <w:rPr>
          <w:rFonts w:ascii="Times New Roman" w:cs="Times New Roman" w:eastAsia="Times New Roman" w:hAnsi="Times New Roman"/>
          <w:i w:val="1"/>
          <w:rtl w:val="0"/>
        </w:rPr>
        <w:t xml:space="preserve">Nigeria Development Update 2023</w:t>
      </w:r>
      <w:r w:rsidDel="00000000" w:rsidR="00000000" w:rsidRPr="00000000">
        <w:rPr>
          <w:rFonts w:ascii="Times New Roman" w:cs="Times New Roman" w:eastAsia="Times New Roman" w:hAnsi="Times New Roman"/>
          <w:rtl w:val="0"/>
        </w:rPr>
        <w:t xml:space="preserve">. World Bank.</w:t>
      </w:r>
    </w:p>
    <w:p w:rsidR="00000000" w:rsidDel="00000000" w:rsidP="00000000" w:rsidRDefault="00000000" w:rsidRPr="00000000" w14:paraId="0000015F">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Bank (2023c) </w:t>
      </w:r>
      <w:r w:rsidDel="00000000" w:rsidR="00000000" w:rsidRPr="00000000">
        <w:rPr>
          <w:rFonts w:ascii="Times New Roman" w:cs="Times New Roman" w:eastAsia="Times New Roman" w:hAnsi="Times New Roman"/>
          <w:i w:val="1"/>
          <w:rtl w:val="0"/>
        </w:rPr>
        <w:t xml:space="preserve">AI for Development: Case Studies</w:t>
      </w:r>
      <w:r w:rsidDel="00000000" w:rsidR="00000000" w:rsidRPr="00000000">
        <w:rPr>
          <w:rFonts w:ascii="Times New Roman" w:cs="Times New Roman" w:eastAsia="Times New Roman" w:hAnsi="Times New Roman"/>
          <w:rtl w:val="0"/>
        </w:rPr>
        <w:t xml:space="preserve">. World Bank.</w:t>
      </w:r>
    </w:p>
    <w:p w:rsidR="00000000" w:rsidDel="00000000" w:rsidP="00000000" w:rsidRDefault="00000000" w:rsidRPr="00000000" w14:paraId="00000160">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Economic Forum (2024a) How Blockchain Can Transform Governance. Available at:</w:t>
      </w:r>
      <w:hyperlink r:id="rId17">
        <w:r w:rsidDel="00000000" w:rsidR="00000000" w:rsidRPr="00000000">
          <w:rPr>
            <w:rFonts w:ascii="Times New Roman" w:cs="Times New Roman" w:eastAsia="Times New Roman" w:hAnsi="Times New Roman"/>
            <w:rtl w:val="0"/>
          </w:rPr>
          <w:t xml:space="preserve"> https://www.weforum.org/agenda/2024/01/blockchain-governance-transformation/</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61">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Economic Forum (2024b) How Tokenization is Transforming Global Finance and Investment. Available at:</w:t>
      </w:r>
      <w:hyperlink r:id="rId18">
        <w:r w:rsidDel="00000000" w:rsidR="00000000" w:rsidRPr="00000000">
          <w:rPr>
            <w:rFonts w:ascii="Times New Roman" w:cs="Times New Roman" w:eastAsia="Times New Roman" w:hAnsi="Times New Roman"/>
            <w:rtl w:val="0"/>
          </w:rPr>
          <w:t xml:space="preserve"> https://www.weforum.org/agenda/2024/01/tokenization-global-finance-investment/</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62">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Economic Forum (2024c) The overlooked global risk of the AI precariat. Available at:</w:t>
      </w:r>
      <w:hyperlink r:id="rId19">
        <w:r w:rsidDel="00000000" w:rsidR="00000000" w:rsidRPr="00000000">
          <w:rPr>
            <w:rFonts w:ascii="Times New Roman" w:cs="Times New Roman" w:eastAsia="Times New Roman" w:hAnsi="Times New Roman"/>
            <w:rtl w:val="0"/>
          </w:rPr>
          <w:t xml:space="preserve"> https://www.weforum.org/stories/2025/08/the-overlooked-global-risk-of-the-ai-precariat/</w:t>
        </w:r>
      </w:hyperlink>
      <w:r w:rsidDel="00000000" w:rsidR="00000000" w:rsidRPr="00000000">
        <w:rPr>
          <w:rFonts w:ascii="Times New Roman" w:cs="Times New Roman" w:eastAsia="Times New Roman" w:hAnsi="Times New Roman"/>
          <w:rtl w:val="0"/>
        </w:rPr>
        <w:t xml:space="preserve"> (Accessed: 8 October 2025).</w:t>
      </w:r>
    </w:p>
    <w:p w:rsidR="00000000" w:rsidDel="00000000" w:rsidP="00000000" w:rsidRDefault="00000000" w:rsidRPr="00000000" w14:paraId="00000163">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Economic Forum (2025a) </w:t>
      </w:r>
      <w:r w:rsidDel="00000000" w:rsidR="00000000" w:rsidRPr="00000000">
        <w:rPr>
          <w:rFonts w:ascii="Times New Roman" w:cs="Times New Roman" w:eastAsia="Times New Roman" w:hAnsi="Times New Roman"/>
          <w:i w:val="1"/>
          <w:rtl w:val="0"/>
        </w:rPr>
        <w:t xml:space="preserve">Future of Jobs Report 2025</w:t>
      </w:r>
      <w:r w:rsidDel="00000000" w:rsidR="00000000" w:rsidRPr="00000000">
        <w:rPr>
          <w:rFonts w:ascii="Times New Roman" w:cs="Times New Roman" w:eastAsia="Times New Roman" w:hAnsi="Times New Roman"/>
          <w:rtl w:val="0"/>
        </w:rPr>
        <w:t xml:space="preserve">. World Economic Forum.</w:t>
      </w:r>
    </w:p>
    <w:p w:rsidR="00000000" w:rsidDel="00000000" w:rsidP="00000000" w:rsidRDefault="00000000" w:rsidRPr="00000000" w14:paraId="00000164">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Resources Institute (2021) </w:t>
      </w:r>
      <w:r w:rsidDel="00000000" w:rsidR="00000000" w:rsidRPr="00000000">
        <w:rPr>
          <w:rFonts w:ascii="Times New Roman" w:cs="Times New Roman" w:eastAsia="Times New Roman" w:hAnsi="Times New Roman"/>
          <w:i w:val="1"/>
          <w:rtl w:val="0"/>
        </w:rPr>
        <w:t xml:space="preserve">Aqueduct Water Risk Atlas</w:t>
      </w:r>
      <w:r w:rsidDel="00000000" w:rsidR="00000000" w:rsidRPr="00000000">
        <w:rPr>
          <w:rFonts w:ascii="Times New Roman" w:cs="Times New Roman" w:eastAsia="Times New Roman" w:hAnsi="Times New Roman"/>
          <w:rtl w:val="0"/>
        </w:rPr>
        <w:t xml:space="preserve">. World Resources Institute.</w:t>
      </w:r>
    </w:p>
    <w:p w:rsidR="00000000" w:rsidDel="00000000" w:rsidP="00000000" w:rsidRDefault="00000000" w:rsidRPr="00000000" w14:paraId="00000165">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World Trade Organization (2023) </w:t>
      </w:r>
      <w:r w:rsidDel="00000000" w:rsidR="00000000" w:rsidRPr="00000000">
        <w:rPr>
          <w:rFonts w:ascii="Times New Roman" w:cs="Times New Roman" w:eastAsia="Times New Roman" w:hAnsi="Times New Roman"/>
          <w:i w:val="1"/>
          <w:rtl w:val="0"/>
        </w:rPr>
        <w:t xml:space="preserve">World Trade Report 2023</w:t>
      </w:r>
      <w:r w:rsidDel="00000000" w:rsidR="00000000" w:rsidRPr="00000000">
        <w:rPr>
          <w:rFonts w:ascii="Times New Roman" w:cs="Times New Roman" w:eastAsia="Times New Roman" w:hAnsi="Times New Roman"/>
          <w:rtl w:val="0"/>
        </w:rPr>
        <w:t xml:space="preserve">. World Trade Organization.</w:t>
      </w:r>
    </w:p>
    <w:p w:rsidR="00000000" w:rsidDel="00000000" w:rsidP="00000000" w:rsidRDefault="00000000" w:rsidRPr="00000000" w14:paraId="00000166">
      <w:pPr>
        <w:numPr>
          <w:ilvl w:val="0"/>
          <w:numId w:val="4"/>
        </w:numPr>
        <w:spacing w:after="260" w:before="0" w:beforeAutospacing="0" w:line="276"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Zolberg, A.R. (1989) The next waves: migration theory for a changing world. </w:t>
      </w:r>
      <w:r w:rsidDel="00000000" w:rsidR="00000000" w:rsidRPr="00000000">
        <w:rPr>
          <w:rFonts w:ascii="Times New Roman" w:cs="Times New Roman" w:eastAsia="Times New Roman" w:hAnsi="Times New Roman"/>
          <w:i w:val="1"/>
          <w:rtl w:val="0"/>
        </w:rPr>
        <w:t xml:space="preserve">International Migration Review</w:t>
      </w:r>
      <w:r w:rsidDel="00000000" w:rsidR="00000000" w:rsidRPr="00000000">
        <w:rPr>
          <w:rFonts w:ascii="Times New Roman" w:cs="Times New Roman" w:eastAsia="Times New Roman" w:hAnsi="Times New Roman"/>
          <w:rtl w:val="0"/>
        </w:rPr>
        <w:t xml:space="preserve">, 23(3), pp.403-430.</w:t>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tl w:val="0"/>
        </w:rPr>
      </w:r>
    </w:p>
    <w:sectPr>
      <w:headerReference r:id="rId20" w:type="default"/>
      <w:footerReference r:id="rId21" w:type="default"/>
      <w:pgSz w:h="15840" w:w="12240" w:orient="portrait"/>
      <w:pgMar w:bottom="1584" w:top="1584" w:left="1727.9999999999998" w:right="172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4"/>
        <w:szCs w:val="14"/>
        <w:rtl w:val="0"/>
      </w:rPr>
      <w:t xml:space="preserve">Socioeconomic Challenges, Finance, and the Mitigating Potential of Blockchain and Artificial Intelligence Technologies</w:t>
      <w:tab/>
      <w:t xml:space="preserve">           </w:t>
    </w:r>
    <w:r w:rsidDel="00000000" w:rsidR="00000000" w:rsidRPr="00000000">
      <w:rPr>
        <w:rFonts w:ascii="Times New Roman" w:cs="Times New Roman" w:eastAsia="Times New Roman" w:hAnsi="Times New Roman"/>
        <w:sz w:val="16"/>
        <w:szCs w:val="16"/>
        <w:rtl w:val="0"/>
      </w:rPr>
      <w:t xml:space="preserve"> 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of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AICN:015-081025: Institutional Voids in Bottom-of-the-Pyramid Economies (Mamun,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pml4dc.github.io/iclr2023/pdf/PML4DC_ICLR2023_19.pdf" TargetMode="External"/><Relationship Id="rId10" Type="http://schemas.openxmlformats.org/officeDocument/2006/relationships/hyperlink" Target="https://www.ibm.com/think/news/sibos-2025-ai-flipping-pyramid-banking-business-model" TargetMode="External"/><Relationship Id="rId21" Type="http://schemas.openxmlformats.org/officeDocument/2006/relationships/footer" Target="footer1.xml"/><Relationship Id="rId13" Type="http://schemas.openxmlformats.org/officeDocument/2006/relationships/hyperlink" Target="https://www.researchgate.net/publication/365046810_Bopchain_Bottom_of_the_Pyramid_Counterfeit_Supply_Chain_Management_Using_Lightweight_Blockchain" TargetMode="External"/><Relationship Id="rId12" Type="http://schemas.openxmlformats.org/officeDocument/2006/relationships/hyperlink" Target="https://pyramidsolutions.com/4-banking-finance-blockchain-use-c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bs.edu/faculty/Pages/item.aspx?num=57630" TargetMode="External"/><Relationship Id="rId15" Type="http://schemas.openxmlformats.org/officeDocument/2006/relationships/hyperlink" Target="https://digitalplanet.tufts.edu/getting-real-about-ai-for-the-bottom-of-the-pyramid/" TargetMode="External"/><Relationship Id="rId14" Type="http://schemas.openxmlformats.org/officeDocument/2006/relationships/hyperlink" Target="https://www.trmlabs.com/reports-and-whitepapers/2025-crypto-crime-report" TargetMode="External"/><Relationship Id="rId17" Type="http://schemas.openxmlformats.org/officeDocument/2006/relationships/hyperlink" Target="https://www.weforum.org/agenda/2024/01/blockchain-governance-transformation/" TargetMode="External"/><Relationship Id="rId16" Type="http://schemas.openxmlformats.org/officeDocument/2006/relationships/hyperlink" Target="https://documents1.worldbank.org/curated/en/539371567673606214/pdf/The-Role-of-Artificial-Intelligence-in-Supporting-Development-in-Emerging-Markets.pdf" TargetMode="External"/><Relationship Id="rId5" Type="http://schemas.openxmlformats.org/officeDocument/2006/relationships/styles" Target="styles.xml"/><Relationship Id="rId19" Type="http://schemas.openxmlformats.org/officeDocument/2006/relationships/hyperlink" Target="https://www.weforum.org/stories/2025/08/the-overlooked-global-risk-of-the-ai-precariat/" TargetMode="External"/><Relationship Id="rId6" Type="http://schemas.openxmlformats.org/officeDocument/2006/relationships/hyperlink" Target="https://www.alliancebernstein.com/es/en-gb/institutions/insights/investment-insights/deploying-ai-in-investment-applications-three-case-studies.html" TargetMode="External"/><Relationship Id="rId18" Type="http://schemas.openxmlformats.org/officeDocument/2006/relationships/hyperlink" Target="https://www.weforum.org/agenda/2024/01/tokenization-global-finance-investment/" TargetMode="External"/><Relationship Id="rId7" Type="http://schemas.openxmlformats.org/officeDocument/2006/relationships/hyperlink" Target="https://www.cnbc.com/2025/03/13/operation-hope-ceo-issues-a-warning-on-artificial-intelligence.html" TargetMode="External"/><Relationship Id="rId8" Type="http://schemas.openxmlformats.org/officeDocument/2006/relationships/hyperlink" Target="https://www.chainalysis.com/blog/2025-crypto-crime-mid-year-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