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Docking Results and Discussion</w:t>
      </w:r>
    </w:p>
    <w:p>
      <w:r>
        <w:t>Generated: 2026-07-05 08:32:12</w:t>
      </w:r>
    </w:p>
    <w:p>
      <w:r>
        <w:t>Project folder: E:\caddWork\Nidhi</w:t>
      </w:r>
    </w:p>
    <w:p>
      <w:r>
        <w:t>Writing profile: Docking Scientific Writing Skillset (Writting.md)</w:t>
      </w:r>
    </w:p>
    <w:p>
      <w:pPr>
        <w:pStyle w:val="Heading1"/>
      </w:pPr>
      <w:r>
        <w:t>Methodology</w:t>
      </w:r>
    </w:p>
    <w:p>
      <w:pPr>
        <w:pStyle w:val="Heading2"/>
      </w:pPr>
      <w:r>
        <w:t>Selection of ligands</w:t>
      </w:r>
    </w:p>
    <w:p>
      <w:r>
        <w:t>Ligands selected for molecular docking may be obtained from experimental reports, chemical databases, natural product libraries, designed analogues, or user-defined compound sets. The ligand structures should be collected in standard chemical formats such as SMILES or SDF and inspected for chemical validity before docking. When multiple ligands are used, all compounds should be prepared using the same protocol to ensure consistency across the docking experiment.</w:t>
      </w:r>
    </w:p>
    <w:p>
      <w:pPr>
        <w:pStyle w:val="Heading2"/>
      </w:pPr>
      <w:r>
        <w:t>Protein preparation</w:t>
      </w:r>
    </w:p>
    <w:p>
      <w:r>
        <w:t>The three-dimensional structure of the target protein is prepared from a PDB-format coordinate file. Unwanted water molecules, non-relevant hetero atoms, and unnecessary chains are removed according to the biological context of the target. When required, missing atoms and hydrogens are added during protein-cleaning steps. The cleaned protein structure is converted into AutoDock-compatible PDBQT format using MGLTools AutoDockTools prepare_receptor4.py. The final receptor PDBQT file is checked for valid atom records, coordinates, charges, and AutoDock atom types before docking.</w:t>
      </w:r>
    </w:p>
    <w:p>
      <w:pPr>
        <w:pStyle w:val="Heading2"/>
      </w:pPr>
      <w:r>
        <w:t>Grid generation</w:t>
      </w:r>
    </w:p>
    <w:p>
      <w:r>
        <w:t>The docking grid is generated to define the search space around the target binding site. When a co-crystallized or reference ligand is available, the grid center is calculated from the ligand coordinates and the grid dimensions are adjusted to cover the binding pocket. In the absence of a reference ligand, the grid can be defined manually based on known active-site residues, predicted pockets, or structural information. The final grid parameters include the center coordinates and box dimensions along the x, y, and z axes, and the same grid is used for all ligands docked against a given target.</w:t>
      </w:r>
    </w:p>
    <w:p>
      <w:pPr>
        <w:pStyle w:val="Heading2"/>
      </w:pPr>
      <w:r>
        <w:t>Ligand preparation</w:t>
      </w:r>
    </w:p>
    <w:p>
      <w:r>
        <w:t>Ligand structures are converted into three-dimensional forms and energy-minimized before docking. When RDKit is available, conformer generation and geometry optimization are performed using the MMFF94s force field; if MMFF94s minimization is unsuccessful, UFF is used as a fallback. Open Babel is used for structure format conversion and AutoDock-compatible PDBQT generation with Gasteiger charge assignment for the MGLTools-compatible workflow. The generated ligand PDBQT files are validated to ensure that they are non-empty and contain appropriate atom records before docking.</w:t>
      </w:r>
    </w:p>
    <w:p>
      <w:pPr>
        <w:pStyle w:val="Heading2"/>
      </w:pPr>
      <w:r>
        <w:t>Docking protocol and validation</w:t>
      </w:r>
    </w:p>
    <w:p>
      <w:r>
        <w:t>Molecular docking is performed using AutoDock Vina. Each prepared ligand is docked against the prepared receptor using the defined grid center, grid dimensions, exhaustiveness value, and CPU settings. Docking outputs are saved as PDBQT pose files, and binding affinity values are extracted from the Vina output. Additional pose files are converted into PDB and SDF formats for downstream inspection. The docking protocol is validated by redocking the co-crystallized ligand into the receptor binding site. The docked ligand pose is compared with the experimental crystal pose using ligand heavy-atom RMSD calculated with RDKit molecular alignment. Redocking is considered successful when the RMSD is within 2.0 A, indicating that the docking protocol can reproduce the experimentally observed binding mode. The docked reference ligand pose is also visually overlaid with the original co-crystallized ligand in the protein binding pocket.</w:t>
      </w:r>
    </w:p>
    <w:p>
      <w:pPr>
        <w:pStyle w:val="Heading2"/>
      </w:pPr>
      <w:r>
        <w:t>Analysis and visualization</w:t>
      </w:r>
    </w:p>
    <w:p>
      <w:r>
        <w:t>Docking results are summarized using binding affinity, ligand efficiency, estimated inhibition constant, docking status, and generated pose files. Protein-ligand complexes are created by combining the cleaned protein structure with docked ligand poses. Two-dimensional interaction diagrams are generated to show ligand-residue contacts in the binding pocket. Three-dimensional interactive visualizations are generated using the protein, docked ligand, nearby binding-site residues, residue labels, and hydrogen-bond-like contact lines. For validation, the docked reference ligand pose is overlaid with the original co-crystallized ligand in the protein binding site, allowing direct visual assessment of pose reproduction.</w:t>
      </w:r>
    </w:p>
    <w:p>
      <w:pPr>
        <w:pStyle w:val="Heading2"/>
      </w:pPr>
      <w:r>
        <w:t>PDB and Grid Details</w:t>
      </w:r>
    </w:p>
    <w:tbl>
      <w:tblPr>
        <w:tblStyle w:val="TableGrid"/>
        <w:tblW w:type="auto" w:w="0"/>
        <w:tblLook w:firstColumn="1" w:firstRow="1" w:lastColumn="0" w:lastRow="0" w:noHBand="0" w:noVBand="1" w:val="04A0"/>
      </w:tblPr>
      <w:tblGrid>
        <w:gridCol w:w="1818"/>
        <w:gridCol w:w="1818"/>
        <w:gridCol w:w="1818"/>
        <w:gridCol w:w="1818"/>
        <w:gridCol w:w="1818"/>
        <w:gridCol w:w="1818"/>
        <w:gridCol w:w="1818"/>
        <w:gridCol w:w="1818"/>
      </w:tblGrid>
      <w:tr>
        <w:tc>
          <w:tcPr>
            <w:tcW w:type="dxa" w:w="1818"/>
          </w:tcPr>
          <w:p>
            <w:r>
              <w:t>PDB ID</w:t>
            </w:r>
          </w:p>
        </w:tc>
        <w:tc>
          <w:tcPr>
            <w:tcW w:type="dxa" w:w="1818"/>
          </w:tcPr>
          <w:p>
            <w:r>
              <w:t>center_x</w:t>
            </w:r>
          </w:p>
        </w:tc>
        <w:tc>
          <w:tcPr>
            <w:tcW w:type="dxa" w:w="1818"/>
          </w:tcPr>
          <w:p>
            <w:r>
              <w:t>center_y</w:t>
            </w:r>
          </w:p>
        </w:tc>
        <w:tc>
          <w:tcPr>
            <w:tcW w:type="dxa" w:w="1818"/>
          </w:tcPr>
          <w:p>
            <w:r>
              <w:t>center_z</w:t>
            </w:r>
          </w:p>
        </w:tc>
        <w:tc>
          <w:tcPr>
            <w:tcW w:type="dxa" w:w="1818"/>
          </w:tcPr>
          <w:p>
            <w:r>
              <w:t>size_x</w:t>
            </w:r>
          </w:p>
        </w:tc>
        <w:tc>
          <w:tcPr>
            <w:tcW w:type="dxa" w:w="1818"/>
          </w:tcPr>
          <w:p>
            <w:r>
              <w:t>size_y</w:t>
            </w:r>
          </w:p>
        </w:tc>
        <w:tc>
          <w:tcPr>
            <w:tcW w:type="dxa" w:w="1818"/>
          </w:tcPr>
          <w:p>
            <w:r>
              <w:t>size_z</w:t>
            </w:r>
          </w:p>
        </w:tc>
        <w:tc>
          <w:tcPr>
            <w:tcW w:type="dxa" w:w="1818"/>
          </w:tcPr>
          <w:p>
            <w:r>
              <w:t>exhaustiveness</w:t>
            </w:r>
          </w:p>
        </w:tc>
      </w:tr>
      <w:tr>
        <w:tc>
          <w:tcPr>
            <w:tcW w:type="dxa" w:w="1818"/>
          </w:tcPr>
          <w:p>
            <w:r>
              <w:t>3IX8</w:t>
            </w:r>
          </w:p>
        </w:tc>
        <w:tc>
          <w:tcPr>
            <w:tcW w:type="dxa" w:w="1818"/>
          </w:tcPr>
          <w:p>
            <w:r>
              <w:t>2.447</w:t>
            </w:r>
          </w:p>
        </w:tc>
        <w:tc>
          <w:tcPr>
            <w:tcW w:type="dxa" w:w="1818"/>
          </w:tcPr>
          <w:p>
            <w:r>
              <w:t>11.671</w:t>
            </w:r>
          </w:p>
        </w:tc>
        <w:tc>
          <w:tcPr>
            <w:tcW w:type="dxa" w:w="1818"/>
          </w:tcPr>
          <w:p>
            <w:r>
              <w:t>27.616</w:t>
            </w:r>
          </w:p>
        </w:tc>
        <w:tc>
          <w:tcPr>
            <w:tcW w:type="dxa" w:w="1818"/>
          </w:tcPr>
          <w:p>
            <w:r>
              <w:t>25</w:t>
            </w:r>
          </w:p>
        </w:tc>
        <w:tc>
          <w:tcPr>
            <w:tcW w:type="dxa" w:w="1818"/>
          </w:tcPr>
          <w:p>
            <w:r>
              <w:t>25</w:t>
            </w:r>
          </w:p>
        </w:tc>
        <w:tc>
          <w:tcPr>
            <w:tcW w:type="dxa" w:w="1818"/>
          </w:tcPr>
          <w:p>
            <w:r>
              <w:t>25</w:t>
            </w:r>
          </w:p>
        </w:tc>
        <w:tc>
          <w:tcPr>
            <w:tcW w:type="dxa" w:w="1818"/>
          </w:tcPr>
          <w:p>
            <w:r>
              <w:t>8</w:t>
            </w:r>
          </w:p>
        </w:tc>
      </w:tr>
    </w:tbl>
    <w:p>
      <w:pPr>
        <w:pStyle w:val="Heading1"/>
      </w:pPr>
      <w:r>
        <w:t>Purpose</w:t>
      </w:r>
    </w:p>
    <w:p>
      <w:pPr>
        <w:pStyle w:val="ListBullet"/>
      </w:pPr>
      <w:r>
        <w:t>Validation of cocrystallized ligands</w:t>
      </w:r>
    </w:p>
    <w:p>
      <w:pPr>
        <w:pStyle w:val="ListBullet"/>
      </w:pPr>
      <w:r>
        <w:t>Binding-affinity comparison of screened ligands</w:t>
      </w:r>
    </w:p>
    <w:p>
      <w:pPr>
        <w:pStyle w:val="ListBullet"/>
      </w:pPr>
      <w:r>
        <w:t>Inhibition-constant comparison of screened ligands</w:t>
      </w:r>
    </w:p>
    <w:p>
      <w:pPr>
        <w:pStyle w:val="ListBullet"/>
      </w:pPr>
      <w:r>
        <w:t>Residue and interaction-summary interpretation</w:t>
      </w:r>
    </w:p>
    <w:p>
      <w:pPr>
        <w:pStyle w:val="ListBullet"/>
      </w:pPr>
      <w:r>
        <w:t>Explanation, comparison, and conclusion</w:t>
      </w:r>
    </w:p>
    <w:p>
      <w:pPr>
        <w:pStyle w:val="Heading1"/>
      </w:pPr>
      <w:r>
        <w:t>Validation of Docking Protocols</w:t>
      </w:r>
    </w:p>
    <w:tbl>
      <w:tblPr>
        <w:tblStyle w:val="TableGrid"/>
        <w:tblW w:type="auto" w:w="0"/>
        <w:tblLook w:firstColumn="1" w:firstRow="1" w:lastColumn="0" w:lastRow="0" w:noHBand="0" w:noVBand="1" w:val="04A0"/>
      </w:tblPr>
      <w:tblGrid>
        <w:gridCol w:w="2424"/>
        <w:gridCol w:w="2424"/>
        <w:gridCol w:w="2424"/>
        <w:gridCol w:w="2424"/>
        <w:gridCol w:w="2424"/>
        <w:gridCol w:w="2424"/>
      </w:tblGrid>
      <w:tr>
        <w:tc>
          <w:tcPr>
            <w:tcW w:type="dxa" w:w="2424"/>
          </w:tcPr>
          <w:p>
            <w:r>
              <w:t>PDB ID</w:t>
            </w:r>
          </w:p>
        </w:tc>
        <w:tc>
          <w:tcPr>
            <w:tcW w:type="dxa" w:w="2424"/>
          </w:tcPr>
          <w:p>
            <w:r>
              <w:t>Reference Ligand</w:t>
            </w:r>
          </w:p>
        </w:tc>
        <w:tc>
          <w:tcPr>
            <w:tcW w:type="dxa" w:w="2424"/>
          </w:tcPr>
          <w:p>
            <w:r>
              <w:t>Best Pose</w:t>
            </w:r>
          </w:p>
        </w:tc>
        <w:tc>
          <w:tcPr>
            <w:tcW w:type="dxa" w:w="2424"/>
          </w:tcPr>
          <w:p>
            <w:r>
              <w:t>Best Affinity</w:t>
            </w:r>
          </w:p>
        </w:tc>
        <w:tc>
          <w:tcPr>
            <w:tcW w:type="dxa" w:w="2424"/>
          </w:tcPr>
          <w:p>
            <w:r>
              <w:t>Best RMSD to Crystal</w:t>
            </w:r>
          </w:p>
        </w:tc>
        <w:tc>
          <w:tcPr>
            <w:tcW w:type="dxa" w:w="2424"/>
          </w:tcPr>
          <w:p>
            <w:r>
              <w:t>Protocol Result</w:t>
            </w:r>
          </w:p>
        </w:tc>
      </w:tr>
      <w:tr>
        <w:tc>
          <w:tcPr>
            <w:tcW w:type="dxa" w:w="2424"/>
          </w:tcPr>
          <w:p>
            <w:r>
              <w:t>3IX8</w:t>
            </w:r>
          </w:p>
        </w:tc>
        <w:tc>
          <w:tcPr>
            <w:tcW w:type="dxa" w:w="2424"/>
          </w:tcPr>
          <w:p>
            <w:r>
              <w:t>TX3_A174</w:t>
            </w:r>
          </w:p>
        </w:tc>
        <w:tc>
          <w:tcPr>
            <w:tcW w:type="dxa" w:w="2424"/>
          </w:tcPr>
          <w:p>
            <w:r>
              <w:t>1</w:t>
            </w:r>
          </w:p>
        </w:tc>
        <w:tc>
          <w:tcPr>
            <w:tcW w:type="dxa" w:w="2424"/>
          </w:tcPr>
          <w:p>
            <w:r>
              <w:t>-13.8</w:t>
            </w:r>
          </w:p>
        </w:tc>
        <w:tc>
          <w:tcPr>
            <w:tcW w:type="dxa" w:w="2424"/>
          </w:tcPr>
          <w:p>
            <w:r>
              <w:t>0.28</w:t>
            </w:r>
          </w:p>
        </w:tc>
        <w:tc>
          <w:tcPr>
            <w:tcW w:type="dxa" w:w="2424"/>
          </w:tcPr>
          <w:p>
            <w:r>
              <w:t>Validated</w:t>
            </w:r>
          </w:p>
        </w:tc>
      </w:tr>
    </w:tbl>
    <w:p>
      <w:r>
        <w:t>Docking protocol validation was assessed by redocking the cocrystallized/reference ligand and comparing the docked pose with the crystal ligand. 1 validation target(s) met the common RMSD &lt;= 2.0 A criterion, while 0 target(s) require review or a larger methodological note. These cocrystallized ligands are used only to judge the docking protocol and are not ranked as screening hits.</w:t>
      </w:r>
    </w:p>
    <w:p>
      <w:pPr>
        <w:pStyle w:val="Heading2"/>
      </w:pPr>
      <w:r>
        <w:t>Comparison Against Cocrystallized Ligands</w:t>
      </w:r>
    </w:p>
    <w:p>
      <w:r>
        <w:t>For 3IX8, the best screened ligand ZINC538183 (-11.6 kcal/mol) was less favorable than or comparable to the cocrystallized/reference ligand TX3_A174 (-13.8 kcal/mol).</w:t>
      </w:r>
    </w:p>
    <w:p>
      <w:pPr>
        <w:pStyle w:val="Heading1"/>
      </w:pPr>
      <w:r>
        <w:t>Results</w:t>
      </w:r>
    </w:p>
    <w:p>
      <w:r>
        <w:t>The workflow contains 1 protein(s), 6 total ligand/control entry or entries, 5 screened ligand(s), and 6 docking result row(s), with 6 successful docking result(s).</w:t>
      </w:r>
    </w:p>
    <w:p>
      <w:pPr>
        <w:pStyle w:val="Heading2"/>
      </w:pPr>
      <w:r>
        <w:t>Table 1. Binding Affinity</w:t>
      </w:r>
    </w:p>
    <w:tbl>
      <w:tblPr>
        <w:tblStyle w:val="TableGrid"/>
        <w:tblW w:type="auto" w:w="0"/>
        <w:tblLook w:firstColumn="1" w:firstRow="1" w:lastColumn="0" w:lastRow="0" w:noHBand="0" w:noVBand="1" w:val="04A0"/>
      </w:tblPr>
      <w:tblGrid>
        <w:gridCol w:w="7272"/>
        <w:gridCol w:w="7272"/>
      </w:tblGrid>
      <w:tr>
        <w:tc>
          <w:tcPr>
            <w:tcW w:type="dxa" w:w="7272"/>
          </w:tcPr>
          <w:p>
            <w:r>
              <w:t>Ligand Name</w:t>
            </w:r>
          </w:p>
        </w:tc>
        <w:tc>
          <w:tcPr>
            <w:tcW w:type="dxa" w:w="7272"/>
          </w:tcPr>
          <w:p>
            <w:r>
              <w:t>3IX8</w:t>
            </w:r>
          </w:p>
        </w:tc>
      </w:tr>
      <w:tr>
        <w:tc>
          <w:tcPr>
            <w:tcW w:type="dxa" w:w="7272"/>
          </w:tcPr>
          <w:p>
            <w:r>
              <w:t>Dobutamine</w:t>
            </w:r>
          </w:p>
        </w:tc>
        <w:tc>
          <w:tcPr>
            <w:tcW w:type="dxa" w:w="7272"/>
          </w:tcPr>
          <w:p>
            <w:r>
              <w:t>-9.5</w:t>
            </w:r>
          </w:p>
        </w:tc>
      </w:tr>
      <w:tr>
        <w:tc>
          <w:tcPr>
            <w:tcW w:type="dxa" w:w="7272"/>
          </w:tcPr>
          <w:p>
            <w:r>
              <w:t>Ritodrine</w:t>
            </w:r>
          </w:p>
        </w:tc>
        <w:tc>
          <w:tcPr>
            <w:tcW w:type="dxa" w:w="7272"/>
          </w:tcPr>
          <w:p>
            <w:r>
              <w:t>-10</w:t>
            </w:r>
          </w:p>
        </w:tc>
      </w:tr>
      <w:tr>
        <w:tc>
          <w:tcPr>
            <w:tcW w:type="dxa" w:w="7272"/>
          </w:tcPr>
          <w:p>
            <w:r>
              <w:t>ZINC3830969</w:t>
            </w:r>
          </w:p>
        </w:tc>
        <w:tc>
          <w:tcPr>
            <w:tcW w:type="dxa" w:w="7272"/>
          </w:tcPr>
          <w:p>
            <w:r>
              <w:t>-9.5</w:t>
            </w:r>
          </w:p>
        </w:tc>
      </w:tr>
      <w:tr>
        <w:tc>
          <w:tcPr>
            <w:tcW w:type="dxa" w:w="7272"/>
          </w:tcPr>
          <w:p>
            <w:r>
              <w:t>ZINC538183</w:t>
            </w:r>
          </w:p>
        </w:tc>
        <w:tc>
          <w:tcPr>
            <w:tcW w:type="dxa" w:w="7272"/>
          </w:tcPr>
          <w:p>
            <w:r>
              <w:t>-11.6</w:t>
            </w:r>
          </w:p>
        </w:tc>
      </w:tr>
      <w:tr>
        <w:tc>
          <w:tcPr>
            <w:tcW w:type="dxa" w:w="7272"/>
          </w:tcPr>
          <w:p>
            <w:r>
              <w:t>ZINC601270</w:t>
            </w:r>
          </w:p>
        </w:tc>
        <w:tc>
          <w:tcPr>
            <w:tcW w:type="dxa" w:w="7272"/>
          </w:tcPr>
          <w:p>
            <w:r>
              <w:t>-10.9</w:t>
            </w:r>
          </w:p>
        </w:tc>
      </w:tr>
    </w:tbl>
    <w:p>
      <w:pPr>
        <w:pStyle w:val="Heading2"/>
      </w:pPr>
      <w:r>
        <w:t>Table 2. Inhibition Constant</w:t>
      </w:r>
    </w:p>
    <w:tbl>
      <w:tblPr>
        <w:tblStyle w:val="TableGrid"/>
        <w:tblW w:type="auto" w:w="0"/>
        <w:tblLook w:firstColumn="1" w:firstRow="1" w:lastColumn="0" w:lastRow="0" w:noHBand="0" w:noVBand="1" w:val="04A0"/>
      </w:tblPr>
      <w:tblGrid>
        <w:gridCol w:w="7272"/>
        <w:gridCol w:w="7272"/>
      </w:tblGrid>
      <w:tr>
        <w:tc>
          <w:tcPr>
            <w:tcW w:type="dxa" w:w="7272"/>
          </w:tcPr>
          <w:p>
            <w:r>
              <w:t>Ligand Name</w:t>
            </w:r>
          </w:p>
        </w:tc>
        <w:tc>
          <w:tcPr>
            <w:tcW w:type="dxa" w:w="7272"/>
          </w:tcPr>
          <w:p>
            <w:r>
              <w:t>3IX8</w:t>
            </w:r>
          </w:p>
        </w:tc>
      </w:tr>
      <w:tr>
        <w:tc>
          <w:tcPr>
            <w:tcW w:type="dxa" w:w="7272"/>
          </w:tcPr>
          <w:p>
            <w:r>
              <w:t>Dobutamine</w:t>
            </w:r>
          </w:p>
        </w:tc>
        <w:tc>
          <w:tcPr>
            <w:tcW w:type="dxa" w:w="7272"/>
          </w:tcPr>
          <w:p>
            <w:r>
              <w:t>108.76</w:t>
            </w:r>
          </w:p>
        </w:tc>
      </w:tr>
      <w:tr>
        <w:tc>
          <w:tcPr>
            <w:tcW w:type="dxa" w:w="7272"/>
          </w:tcPr>
          <w:p>
            <w:r>
              <w:t>Ritodrine</w:t>
            </w:r>
          </w:p>
        </w:tc>
        <w:tc>
          <w:tcPr>
            <w:tcW w:type="dxa" w:w="7272"/>
          </w:tcPr>
          <w:p>
            <w:r>
              <w:t>46.77</w:t>
            </w:r>
          </w:p>
        </w:tc>
      </w:tr>
      <w:tr>
        <w:tc>
          <w:tcPr>
            <w:tcW w:type="dxa" w:w="7272"/>
          </w:tcPr>
          <w:p>
            <w:r>
              <w:t>ZINC3830969</w:t>
            </w:r>
          </w:p>
        </w:tc>
        <w:tc>
          <w:tcPr>
            <w:tcW w:type="dxa" w:w="7272"/>
          </w:tcPr>
          <w:p>
            <w:r>
              <w:t>108.76</w:t>
            </w:r>
          </w:p>
        </w:tc>
      </w:tr>
      <w:tr>
        <w:tc>
          <w:tcPr>
            <w:tcW w:type="dxa" w:w="7272"/>
          </w:tcPr>
          <w:p>
            <w:r>
              <w:t>ZINC538183</w:t>
            </w:r>
          </w:p>
        </w:tc>
        <w:tc>
          <w:tcPr>
            <w:tcW w:type="dxa" w:w="7272"/>
          </w:tcPr>
          <w:p>
            <w:r>
              <w:t>3.14</w:t>
            </w:r>
          </w:p>
        </w:tc>
      </w:tr>
      <w:tr>
        <w:tc>
          <w:tcPr>
            <w:tcW w:type="dxa" w:w="7272"/>
          </w:tcPr>
          <w:p>
            <w:r>
              <w:t>ZINC601270</w:t>
            </w:r>
          </w:p>
        </w:tc>
        <w:tc>
          <w:tcPr>
            <w:tcW w:type="dxa" w:w="7272"/>
          </w:tcPr>
          <w:p>
            <w:r>
              <w:t>10.24</w:t>
            </w:r>
          </w:p>
        </w:tc>
      </w:tr>
    </w:tbl>
    <w:p>
      <w:pPr>
        <w:pStyle w:val="Heading2"/>
      </w:pPr>
      <w:r>
        <w:t>Table 3. Multi-Protein Priority Ranking</w:t>
      </w:r>
    </w:p>
    <w:tbl>
      <w:tblPr>
        <w:tblStyle w:val="TableGrid"/>
        <w:tblW w:type="auto" w:w="0"/>
        <w:tblLook w:firstColumn="1" w:firstRow="1" w:lastColumn="0" w:lastRow="0" w:noHBand="0" w:noVBand="1" w:val="04A0"/>
      </w:tblPr>
      <w:tblGrid>
        <w:gridCol w:w="1212"/>
        <w:gridCol w:w="1212"/>
        <w:gridCol w:w="1212"/>
        <w:gridCol w:w="1212"/>
        <w:gridCol w:w="1212"/>
        <w:gridCol w:w="1212"/>
        <w:gridCol w:w="1212"/>
        <w:gridCol w:w="1212"/>
        <w:gridCol w:w="1212"/>
        <w:gridCol w:w="1212"/>
        <w:gridCol w:w="1212"/>
        <w:gridCol w:w="1212"/>
      </w:tblGrid>
      <w:tr>
        <w:tc>
          <w:tcPr>
            <w:tcW w:type="dxa" w:w="1212"/>
          </w:tcPr>
          <w:p>
            <w:r>
              <w:t>Rank</w:t>
            </w:r>
          </w:p>
        </w:tc>
        <w:tc>
          <w:tcPr>
            <w:tcW w:type="dxa" w:w="1212"/>
          </w:tcPr>
          <w:p>
            <w:r>
              <w:t>Ligand</w:t>
            </w:r>
          </w:p>
        </w:tc>
        <w:tc>
          <w:tcPr>
            <w:tcW w:type="dxa" w:w="1212"/>
          </w:tcPr>
          <w:p>
            <w:r>
              <w:t>Proteins Evaluated</w:t>
            </w:r>
          </w:p>
        </w:tc>
        <w:tc>
          <w:tcPr>
            <w:tcW w:type="dxa" w:w="1212"/>
          </w:tcPr>
          <w:p>
            <w:r>
              <w:t>Mean Affinity</w:t>
            </w:r>
          </w:p>
        </w:tc>
        <w:tc>
          <w:tcPr>
            <w:tcW w:type="dxa" w:w="1212"/>
          </w:tcPr>
          <w:p>
            <w:r>
              <w:t>Mean Rank</w:t>
            </w:r>
          </w:p>
        </w:tc>
        <w:tc>
          <w:tcPr>
            <w:tcW w:type="dxa" w:w="1212"/>
          </w:tcPr>
          <w:p>
            <w:r>
              <w:t>Median Rank</w:t>
            </w:r>
          </w:p>
        </w:tc>
        <w:tc>
          <w:tcPr>
            <w:tcW w:type="dxa" w:w="1212"/>
          </w:tcPr>
          <w:p>
            <w:r>
              <w:t>Rank SD</w:t>
            </w:r>
          </w:p>
        </w:tc>
        <w:tc>
          <w:tcPr>
            <w:tcW w:type="dxa" w:w="1212"/>
          </w:tcPr>
          <w:p>
            <w:r>
              <w:t>Mean Percentile</w:t>
            </w:r>
          </w:p>
        </w:tc>
        <w:tc>
          <w:tcPr>
            <w:tcW w:type="dxa" w:w="1212"/>
          </w:tcPr>
          <w:p>
            <w:r>
              <w:t>Top3 Count</w:t>
            </w:r>
          </w:p>
        </w:tc>
        <w:tc>
          <w:tcPr>
            <w:tcW w:type="dxa" w:w="1212"/>
          </w:tcPr>
          <w:p>
            <w:r>
              <w:t>Top25% Count</w:t>
            </w:r>
          </w:p>
        </w:tc>
        <w:tc>
          <w:tcPr>
            <w:tcW w:type="dxa" w:w="1212"/>
          </w:tcPr>
          <w:p>
            <w:r>
              <w:t>Consensus Score</w:t>
            </w:r>
          </w:p>
        </w:tc>
        <w:tc>
          <w:tcPr>
            <w:tcW w:type="dxa" w:w="1212"/>
          </w:tcPr>
          <w:p>
            <w:r>
              <w:t>Recommendation</w:t>
            </w:r>
          </w:p>
        </w:tc>
      </w:tr>
      <w:tr>
        <w:tc>
          <w:tcPr>
            <w:tcW w:type="dxa" w:w="1212"/>
          </w:tcPr>
          <w:p>
            <w:r>
              <w:t>1</w:t>
            </w:r>
          </w:p>
        </w:tc>
        <w:tc>
          <w:tcPr>
            <w:tcW w:type="dxa" w:w="1212"/>
          </w:tcPr>
          <w:p>
            <w:r>
              <w:t>ZINC538183</w:t>
            </w:r>
          </w:p>
        </w:tc>
        <w:tc>
          <w:tcPr>
            <w:tcW w:type="dxa" w:w="1212"/>
          </w:tcPr>
          <w:p>
            <w:r>
              <w:t>1</w:t>
            </w:r>
          </w:p>
        </w:tc>
        <w:tc>
          <w:tcPr>
            <w:tcW w:type="dxa" w:w="1212"/>
          </w:tcPr>
          <w:p>
            <w:r>
              <w:t>-11.6</w:t>
            </w:r>
          </w:p>
        </w:tc>
        <w:tc>
          <w:tcPr>
            <w:tcW w:type="dxa" w:w="1212"/>
          </w:tcPr>
          <w:p>
            <w:r>
              <w:t>1.0</w:t>
            </w:r>
          </w:p>
        </w:tc>
        <w:tc>
          <w:tcPr>
            <w:tcW w:type="dxa" w:w="1212"/>
          </w:tcPr>
          <w:p>
            <w:r>
              <w:t>1.0</w:t>
            </w:r>
          </w:p>
        </w:tc>
        <w:tc>
          <w:tcPr>
            <w:tcW w:type="dxa" w:w="1212"/>
          </w:tcPr>
          <w:p>
            <w:r>
              <w:t>0.0</w:t>
            </w:r>
          </w:p>
        </w:tc>
        <w:tc>
          <w:tcPr>
            <w:tcW w:type="dxa" w:w="1212"/>
          </w:tcPr>
          <w:p>
            <w:r>
              <w:t>1.0</w:t>
            </w:r>
          </w:p>
        </w:tc>
        <w:tc>
          <w:tcPr>
            <w:tcW w:type="dxa" w:w="1212"/>
          </w:tcPr>
          <w:p>
            <w:r>
              <w:t>1</w:t>
            </w:r>
          </w:p>
        </w:tc>
        <w:tc>
          <w:tcPr>
            <w:tcW w:type="dxa" w:w="1212"/>
          </w:tcPr>
          <w:p>
            <w:r>
              <w:t>1</w:t>
            </w:r>
          </w:p>
        </w:tc>
        <w:tc>
          <w:tcPr>
            <w:tcW w:type="dxa" w:w="1212"/>
          </w:tcPr>
          <w:p>
            <w:r>
              <w:t>2.5</w:t>
            </w:r>
          </w:p>
        </w:tc>
        <w:tc>
          <w:tcPr>
            <w:tcW w:type="dxa" w:w="1212"/>
          </w:tcPr>
          <w:p>
            <w:r>
              <w:t>High priority</w:t>
            </w:r>
          </w:p>
        </w:tc>
      </w:tr>
      <w:tr>
        <w:tc>
          <w:tcPr>
            <w:tcW w:type="dxa" w:w="1212"/>
          </w:tcPr>
          <w:p>
            <w:r>
              <w:t>2</w:t>
            </w:r>
          </w:p>
        </w:tc>
        <w:tc>
          <w:tcPr>
            <w:tcW w:type="dxa" w:w="1212"/>
          </w:tcPr>
          <w:p>
            <w:r>
              <w:t>ZINC601270</w:t>
            </w:r>
          </w:p>
        </w:tc>
        <w:tc>
          <w:tcPr>
            <w:tcW w:type="dxa" w:w="1212"/>
          </w:tcPr>
          <w:p>
            <w:r>
              <w:t>1</w:t>
            </w:r>
          </w:p>
        </w:tc>
        <w:tc>
          <w:tcPr>
            <w:tcW w:type="dxa" w:w="1212"/>
          </w:tcPr>
          <w:p>
            <w:r>
              <w:t>-10.9</w:t>
            </w:r>
          </w:p>
        </w:tc>
        <w:tc>
          <w:tcPr>
            <w:tcW w:type="dxa" w:w="1212"/>
          </w:tcPr>
          <w:p>
            <w:r>
              <w:t>2.0</w:t>
            </w:r>
          </w:p>
        </w:tc>
        <w:tc>
          <w:tcPr>
            <w:tcW w:type="dxa" w:w="1212"/>
          </w:tcPr>
          <w:p>
            <w:r>
              <w:t>2.0</w:t>
            </w:r>
          </w:p>
        </w:tc>
        <w:tc>
          <w:tcPr>
            <w:tcW w:type="dxa" w:w="1212"/>
          </w:tcPr>
          <w:p>
            <w:r>
              <w:t>0.0</w:t>
            </w:r>
          </w:p>
        </w:tc>
        <w:tc>
          <w:tcPr>
            <w:tcW w:type="dxa" w:w="1212"/>
          </w:tcPr>
          <w:p>
            <w:r>
              <w:t>0.75</w:t>
            </w:r>
          </w:p>
        </w:tc>
        <w:tc>
          <w:tcPr>
            <w:tcW w:type="dxa" w:w="1212"/>
          </w:tcPr>
          <w:p>
            <w:r>
              <w:t>1</w:t>
            </w:r>
          </w:p>
        </w:tc>
        <w:tc>
          <w:tcPr>
            <w:tcW w:type="dxa" w:w="1212"/>
          </w:tcPr>
          <w:p>
            <w:r>
              <w:t>1</w:t>
            </w:r>
          </w:p>
        </w:tc>
        <w:tc>
          <w:tcPr>
            <w:tcW w:type="dxa" w:w="1212"/>
          </w:tcPr>
          <w:p>
            <w:r>
              <w:t>2.25</w:t>
            </w:r>
          </w:p>
        </w:tc>
        <w:tc>
          <w:tcPr>
            <w:tcW w:type="dxa" w:w="1212"/>
          </w:tcPr>
          <w:p>
            <w:r>
              <w:t>High priority</w:t>
            </w:r>
          </w:p>
        </w:tc>
      </w:tr>
      <w:tr>
        <w:tc>
          <w:tcPr>
            <w:tcW w:type="dxa" w:w="1212"/>
          </w:tcPr>
          <w:p>
            <w:r>
              <w:t>3</w:t>
            </w:r>
          </w:p>
        </w:tc>
        <w:tc>
          <w:tcPr>
            <w:tcW w:type="dxa" w:w="1212"/>
          </w:tcPr>
          <w:p>
            <w:r>
              <w:t>Ritodrine</w:t>
            </w:r>
          </w:p>
        </w:tc>
        <w:tc>
          <w:tcPr>
            <w:tcW w:type="dxa" w:w="1212"/>
          </w:tcPr>
          <w:p>
            <w:r>
              <w:t>1</w:t>
            </w:r>
          </w:p>
        </w:tc>
        <w:tc>
          <w:tcPr>
            <w:tcW w:type="dxa" w:w="1212"/>
          </w:tcPr>
          <w:p>
            <w:r>
              <w:t>-10.0</w:t>
            </w:r>
          </w:p>
        </w:tc>
        <w:tc>
          <w:tcPr>
            <w:tcW w:type="dxa" w:w="1212"/>
          </w:tcPr>
          <w:p>
            <w:r>
              <w:t>3.0</w:t>
            </w:r>
          </w:p>
        </w:tc>
        <w:tc>
          <w:tcPr>
            <w:tcW w:type="dxa" w:w="1212"/>
          </w:tcPr>
          <w:p>
            <w:r>
              <w:t>3.0</w:t>
            </w:r>
          </w:p>
        </w:tc>
        <w:tc>
          <w:tcPr>
            <w:tcW w:type="dxa" w:w="1212"/>
          </w:tcPr>
          <w:p>
            <w:r>
              <w:t>0.0</w:t>
            </w:r>
          </w:p>
        </w:tc>
        <w:tc>
          <w:tcPr>
            <w:tcW w:type="dxa" w:w="1212"/>
          </w:tcPr>
          <w:p>
            <w:r>
              <w:t>0.5</w:t>
            </w:r>
          </w:p>
        </w:tc>
        <w:tc>
          <w:tcPr>
            <w:tcW w:type="dxa" w:w="1212"/>
          </w:tcPr>
          <w:p>
            <w:r>
              <w:t>1</w:t>
            </w:r>
          </w:p>
        </w:tc>
        <w:tc>
          <w:tcPr>
            <w:tcW w:type="dxa" w:w="1212"/>
          </w:tcPr>
          <w:p>
            <w:r>
              <w:t>0</w:t>
            </w:r>
          </w:p>
        </w:tc>
        <w:tc>
          <w:tcPr>
            <w:tcW w:type="dxa" w:w="1212"/>
          </w:tcPr>
          <w:p>
            <w:r>
              <w:t>1.5</w:t>
            </w:r>
          </w:p>
        </w:tc>
        <w:tc>
          <w:tcPr>
            <w:tcW w:type="dxa" w:w="1212"/>
          </w:tcPr>
          <w:p>
            <w:r>
              <w:t>Limited coverage</w:t>
            </w:r>
          </w:p>
        </w:tc>
      </w:tr>
      <w:tr>
        <w:tc>
          <w:tcPr>
            <w:tcW w:type="dxa" w:w="1212"/>
          </w:tcPr>
          <w:p>
            <w:r>
              <w:t>4</w:t>
            </w:r>
          </w:p>
        </w:tc>
        <w:tc>
          <w:tcPr>
            <w:tcW w:type="dxa" w:w="1212"/>
          </w:tcPr>
          <w:p>
            <w:r>
              <w:t>Dobutamine</w:t>
            </w:r>
          </w:p>
        </w:tc>
        <w:tc>
          <w:tcPr>
            <w:tcW w:type="dxa" w:w="1212"/>
          </w:tcPr>
          <w:p>
            <w:r>
              <w:t>1</w:t>
            </w:r>
          </w:p>
        </w:tc>
        <w:tc>
          <w:tcPr>
            <w:tcW w:type="dxa" w:w="1212"/>
          </w:tcPr>
          <w:p>
            <w:r>
              <w:t>-9.5</w:t>
            </w:r>
          </w:p>
        </w:tc>
        <w:tc>
          <w:tcPr>
            <w:tcW w:type="dxa" w:w="1212"/>
          </w:tcPr>
          <w:p>
            <w:r>
              <w:t>4.0</w:t>
            </w:r>
          </w:p>
        </w:tc>
        <w:tc>
          <w:tcPr>
            <w:tcW w:type="dxa" w:w="1212"/>
          </w:tcPr>
          <w:p>
            <w:r>
              <w:t>4.0</w:t>
            </w:r>
          </w:p>
        </w:tc>
        <w:tc>
          <w:tcPr>
            <w:tcW w:type="dxa" w:w="1212"/>
          </w:tcPr>
          <w:p>
            <w:r>
              <w:t>0.0</w:t>
            </w:r>
          </w:p>
        </w:tc>
        <w:tc>
          <w:tcPr>
            <w:tcW w:type="dxa" w:w="1212"/>
          </w:tcPr>
          <w:p>
            <w:r>
              <w:t>0.25</w:t>
            </w:r>
          </w:p>
        </w:tc>
        <w:tc>
          <w:tcPr>
            <w:tcW w:type="dxa" w:w="1212"/>
          </w:tcPr>
          <w:p>
            <w:r>
              <w:t>0</w:t>
            </w:r>
          </w:p>
        </w:tc>
        <w:tc>
          <w:tcPr>
            <w:tcW w:type="dxa" w:w="1212"/>
          </w:tcPr>
          <w:p>
            <w:r>
              <w:t>0</w:t>
            </w:r>
          </w:p>
        </w:tc>
        <w:tc>
          <w:tcPr>
            <w:tcW w:type="dxa" w:w="1212"/>
          </w:tcPr>
          <w:p>
            <w:r>
              <w:t>0.25</w:t>
            </w:r>
          </w:p>
        </w:tc>
        <w:tc>
          <w:tcPr>
            <w:tcW w:type="dxa" w:w="1212"/>
          </w:tcPr>
          <w:p>
            <w:r>
              <w:t>Limited coverage</w:t>
            </w:r>
          </w:p>
        </w:tc>
      </w:tr>
      <w:tr>
        <w:tc>
          <w:tcPr>
            <w:tcW w:type="dxa" w:w="1212"/>
          </w:tcPr>
          <w:p>
            <w:r>
              <w:t>5</w:t>
            </w:r>
          </w:p>
        </w:tc>
        <w:tc>
          <w:tcPr>
            <w:tcW w:type="dxa" w:w="1212"/>
          </w:tcPr>
          <w:p>
            <w:r>
              <w:t>ZINC3830969</w:t>
            </w:r>
          </w:p>
        </w:tc>
        <w:tc>
          <w:tcPr>
            <w:tcW w:type="dxa" w:w="1212"/>
          </w:tcPr>
          <w:p>
            <w:r>
              <w:t>1</w:t>
            </w:r>
          </w:p>
        </w:tc>
        <w:tc>
          <w:tcPr>
            <w:tcW w:type="dxa" w:w="1212"/>
          </w:tcPr>
          <w:p>
            <w:r>
              <w:t>-9.5</w:t>
            </w:r>
          </w:p>
        </w:tc>
        <w:tc>
          <w:tcPr>
            <w:tcW w:type="dxa" w:w="1212"/>
          </w:tcPr>
          <w:p>
            <w:r>
              <w:t>4.0</w:t>
            </w:r>
          </w:p>
        </w:tc>
        <w:tc>
          <w:tcPr>
            <w:tcW w:type="dxa" w:w="1212"/>
          </w:tcPr>
          <w:p>
            <w:r>
              <w:t>4.0</w:t>
            </w:r>
          </w:p>
        </w:tc>
        <w:tc>
          <w:tcPr>
            <w:tcW w:type="dxa" w:w="1212"/>
          </w:tcPr>
          <w:p>
            <w:r>
              <w:t>0.0</w:t>
            </w:r>
          </w:p>
        </w:tc>
        <w:tc>
          <w:tcPr>
            <w:tcW w:type="dxa" w:w="1212"/>
          </w:tcPr>
          <w:p>
            <w:r>
              <w:t>0.25</w:t>
            </w:r>
          </w:p>
        </w:tc>
        <w:tc>
          <w:tcPr>
            <w:tcW w:type="dxa" w:w="1212"/>
          </w:tcPr>
          <w:p>
            <w:r>
              <w:t>0</w:t>
            </w:r>
          </w:p>
        </w:tc>
        <w:tc>
          <w:tcPr>
            <w:tcW w:type="dxa" w:w="1212"/>
          </w:tcPr>
          <w:p>
            <w:r>
              <w:t>0</w:t>
            </w:r>
          </w:p>
        </w:tc>
        <w:tc>
          <w:tcPr>
            <w:tcW w:type="dxa" w:w="1212"/>
          </w:tcPr>
          <w:p>
            <w:r>
              <w:t>0.25</w:t>
            </w:r>
          </w:p>
        </w:tc>
        <w:tc>
          <w:tcPr>
            <w:tcW w:type="dxa" w:w="1212"/>
          </w:tcPr>
          <w:p>
            <w:r>
              <w:t>Limited coverage</w:t>
            </w:r>
          </w:p>
        </w:tc>
      </w:tr>
    </w:tbl>
    <w:p>
      <w:r>
        <w:t>Each protein was ranked separately because raw docking scores are not directly comparable across different proteins. For each ligand, the workflow calculated within-protein rank, within-protein percentile, Top3 frequency, and Top25% frequency. Consensus Score = Mean Percentile + Top3 Fraction + 0.5 x Top25% Fraction - 0.25 x Rank SD Fraction. Higher Consensus Score indicates stronger and more consistent multi-protein performance. Because more than 8 ligands were screened, the top 5 ligands were shortlisted for further study.</w:t>
      </w:r>
    </w:p>
    <w:p>
      <w:pPr>
        <w:pStyle w:val="Heading2"/>
      </w:pPr>
      <w:r>
        <w:t>Table 4. Residues and Interaction Summary</w:t>
      </w:r>
    </w:p>
    <w:p>
      <w:pPr>
        <w:pStyle w:val="Heading3"/>
      </w:pPr>
      <w:r>
        <w:t>3IX8</w:t>
      </w:r>
    </w:p>
    <w:tbl>
      <w:tblPr>
        <w:tblStyle w:val="TableGrid"/>
        <w:tblW w:type="auto" w:w="0"/>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1616"/>
          </w:tcPr>
          <w:p>
            <w:r>
              <w:t>Ligand</w:t>
            </w:r>
          </w:p>
        </w:tc>
        <w:tc>
          <w:tcPr>
            <w:tcW w:type="dxa" w:w="1616"/>
          </w:tcPr>
          <w:p>
            <w:r>
              <w:t>H-Bonds</w:t>
            </w:r>
          </w:p>
        </w:tc>
        <w:tc>
          <w:tcPr>
            <w:tcW w:type="dxa" w:w="1616"/>
          </w:tcPr>
          <w:p>
            <w:r>
              <w:t>Salt Bridge</w:t>
            </w:r>
          </w:p>
        </w:tc>
        <w:tc>
          <w:tcPr>
            <w:tcW w:type="dxa" w:w="1616"/>
          </w:tcPr>
          <w:p>
            <w:r>
              <w:t>Pi-pi Stacking</w:t>
            </w:r>
          </w:p>
        </w:tc>
        <w:tc>
          <w:tcPr>
            <w:tcW w:type="dxa" w:w="1616"/>
          </w:tcPr>
          <w:p>
            <w:r>
              <w:t>Pi-cation</w:t>
            </w:r>
          </w:p>
        </w:tc>
        <w:tc>
          <w:tcPr>
            <w:tcW w:type="dxa" w:w="1616"/>
          </w:tcPr>
          <w:p>
            <w:r>
              <w:t>Halogen Bond</w:t>
            </w:r>
          </w:p>
        </w:tc>
        <w:tc>
          <w:tcPr>
            <w:tcW w:type="dxa" w:w="1616"/>
          </w:tcPr>
          <w:p>
            <w:r>
              <w:t>Hydrophobic</w:t>
            </w:r>
          </w:p>
        </w:tc>
        <w:tc>
          <w:tcPr>
            <w:tcW w:type="dxa" w:w="1616"/>
          </w:tcPr>
          <w:p>
            <w:r>
              <w:t>Polar</w:t>
            </w:r>
          </w:p>
        </w:tc>
        <w:tc>
          <w:tcPr>
            <w:tcW w:type="dxa" w:w="1616"/>
          </w:tcPr>
          <w:p>
            <w:r>
              <w:t>Van der Waals</w:t>
            </w:r>
          </w:p>
        </w:tc>
      </w:tr>
      <w:tr>
        <w:tc>
          <w:tcPr>
            <w:tcW w:type="dxa" w:w="1616"/>
          </w:tcPr>
          <w:p>
            <w:r>
              <w:t>Dobutamine</w:t>
            </w:r>
          </w:p>
        </w:tc>
        <w:tc>
          <w:tcPr>
            <w:tcW w:type="dxa" w:w="1616"/>
          </w:tcPr>
          <w:p>
            <w:r>
              <w:t>Leu A: 125 (3.00), Thr A: 75 (3.14), Asp A: 65 (3.35)</w:t>
            </w:r>
          </w:p>
        </w:tc>
        <w:tc>
          <w:tcPr>
            <w:tcW w:type="dxa" w:w="1616"/>
          </w:tcPr>
          <w:p>
            <w:r>
              <w:t>Arg A: 61, Asp A: 73</w:t>
            </w:r>
          </w:p>
        </w:tc>
        <w:tc>
          <w:tcPr>
            <w:tcW w:type="dxa" w:w="1616"/>
          </w:tcPr>
          <w:p>
            <w:r>
              <w:t>Tyr A: 47, Tyr A: 56, Tyr A: 64</w:t>
            </w:r>
          </w:p>
        </w:tc>
        <w:tc>
          <w:tcPr>
            <w:tcW w:type="dxa" w:w="1616"/>
          </w:tcPr>
          <w:p>
            <w:r>
              <w:t>-</w:t>
            </w:r>
          </w:p>
        </w:tc>
        <w:tc>
          <w:tcPr>
            <w:tcW w:type="dxa" w:w="1616"/>
          </w:tcPr>
          <w:p>
            <w:r>
              <w:t>-</w:t>
            </w:r>
          </w:p>
        </w:tc>
        <w:tc>
          <w:tcPr>
            <w:tcW w:type="dxa" w:w="1616"/>
          </w:tcPr>
          <w:p>
            <w:r>
              <w:t>Ala A: 50, Ile A: 52, Leu A: 36</w:t>
            </w:r>
          </w:p>
        </w:tc>
        <w:tc>
          <w:tcPr>
            <w:tcW w:type="dxa" w:w="1616"/>
          </w:tcPr>
          <w:p>
            <w:r>
              <w:t>Gly A: 126, Gly A: 38, Leu A: 39, Leu A: 40, Ser A: 129, Trp A: 60, Val A: 76</w:t>
            </w:r>
          </w:p>
        </w:tc>
        <w:tc>
          <w:tcPr>
            <w:tcW w:type="dxa" w:w="1616"/>
          </w:tcPr>
          <w:p>
            <w:r>
              <w:t>-</w:t>
            </w:r>
          </w:p>
        </w:tc>
      </w:tr>
      <w:tr>
        <w:tc>
          <w:tcPr>
            <w:tcW w:type="dxa" w:w="1616"/>
          </w:tcPr>
          <w:p>
            <w:r>
              <w:t>Ritodrine</w:t>
            </w:r>
          </w:p>
        </w:tc>
        <w:tc>
          <w:tcPr>
            <w:tcW w:type="dxa" w:w="1616"/>
          </w:tcPr>
          <w:p>
            <w:r>
              <w:t>Ser A: 129 (2.70), Thr A: 75 (2.84), Asp A: 65 (2.89), Thr A: 115 (2.94), Tyr A: 93 (2.96), Leu A: 110 (3.06)</w:t>
            </w:r>
          </w:p>
        </w:tc>
        <w:tc>
          <w:tcPr>
            <w:tcW w:type="dxa" w:w="1616"/>
          </w:tcPr>
          <w:p>
            <w:r>
              <w:t>Asp A: 73</w:t>
            </w:r>
          </w:p>
        </w:tc>
        <w:tc>
          <w:tcPr>
            <w:tcW w:type="dxa" w:w="1616"/>
          </w:tcPr>
          <w:p>
            <w:r>
              <w:t>Trp A: 88</w:t>
            </w:r>
          </w:p>
        </w:tc>
        <w:tc>
          <w:tcPr>
            <w:tcW w:type="dxa" w:w="1616"/>
          </w:tcPr>
          <w:p>
            <w:r>
              <w:t>Tyr A: 56, Tyr A: 64</w:t>
            </w:r>
          </w:p>
        </w:tc>
        <w:tc>
          <w:tcPr>
            <w:tcW w:type="dxa" w:w="1616"/>
          </w:tcPr>
          <w:p>
            <w:r>
              <w:t>-</w:t>
            </w:r>
          </w:p>
        </w:tc>
        <w:tc>
          <w:tcPr>
            <w:tcW w:type="dxa" w:w="1616"/>
          </w:tcPr>
          <w:p>
            <w:r>
              <w:t>Leu A: 36</w:t>
            </w:r>
          </w:p>
        </w:tc>
        <w:tc>
          <w:tcPr>
            <w:tcW w:type="dxa" w:w="1616"/>
          </w:tcPr>
          <w:p>
            <w:r>
              <w:t>Arg A: 61, Ile A: 52</w:t>
            </w:r>
          </w:p>
        </w:tc>
        <w:tc>
          <w:tcPr>
            <w:tcW w:type="dxa" w:w="1616"/>
          </w:tcPr>
          <w:p>
            <w:r>
              <w:t>-</w:t>
            </w:r>
          </w:p>
        </w:tc>
      </w:tr>
      <w:tr>
        <w:tc>
          <w:tcPr>
            <w:tcW w:type="dxa" w:w="1616"/>
          </w:tcPr>
          <w:p>
            <w:r>
              <w:t>ZINC3830969</w:t>
            </w:r>
          </w:p>
        </w:tc>
        <w:tc>
          <w:tcPr>
            <w:tcW w:type="dxa" w:w="1616"/>
          </w:tcPr>
          <w:p>
            <w:r>
              <w:t>Ser A: 129 (2.70), Thr A: 75 (2.89), Tyr A: 93 (3.06), Leu A: 110 (3.08), Thr A: 115 (3.10), Tyr A: 64 (3.51)</w:t>
            </w:r>
          </w:p>
        </w:tc>
        <w:tc>
          <w:tcPr>
            <w:tcW w:type="dxa" w:w="1616"/>
          </w:tcPr>
          <w:p>
            <w:r>
              <w:t>Asp A: 73</w:t>
            </w:r>
          </w:p>
        </w:tc>
        <w:tc>
          <w:tcPr>
            <w:tcW w:type="dxa" w:w="1616"/>
          </w:tcPr>
          <w:p>
            <w:r>
              <w:t>Trp A: 88, Tyr A: 47, Tyr A: 56</w:t>
            </w:r>
          </w:p>
        </w:tc>
        <w:tc>
          <w:tcPr>
            <w:tcW w:type="dxa" w:w="1616"/>
          </w:tcPr>
          <w:p>
            <w:r>
              <w:t>-</w:t>
            </w:r>
          </w:p>
        </w:tc>
        <w:tc>
          <w:tcPr>
            <w:tcW w:type="dxa" w:w="1616"/>
          </w:tcPr>
          <w:p>
            <w:r>
              <w:t>-</w:t>
            </w:r>
          </w:p>
        </w:tc>
        <w:tc>
          <w:tcPr>
            <w:tcW w:type="dxa" w:w="1616"/>
          </w:tcPr>
          <w:p>
            <w:r>
              <w:t>Ala A: 50, Gly A: 126, Leu A: 36</w:t>
            </w:r>
          </w:p>
        </w:tc>
        <w:tc>
          <w:tcPr>
            <w:tcW w:type="dxa" w:w="1616"/>
          </w:tcPr>
          <w:p>
            <w:r>
              <w:t>Val A: 76</w:t>
            </w:r>
          </w:p>
        </w:tc>
        <w:tc>
          <w:tcPr>
            <w:tcW w:type="dxa" w:w="1616"/>
          </w:tcPr>
          <w:p>
            <w:r>
              <w:t>-</w:t>
            </w:r>
          </w:p>
        </w:tc>
      </w:tr>
      <w:tr>
        <w:tc>
          <w:tcPr>
            <w:tcW w:type="dxa" w:w="1616"/>
          </w:tcPr>
          <w:p>
            <w:r>
              <w:t>ZINC538183</w:t>
            </w:r>
          </w:p>
        </w:tc>
        <w:tc>
          <w:tcPr>
            <w:tcW w:type="dxa" w:w="1616"/>
          </w:tcPr>
          <w:p>
            <w:r>
              <w:t>Tyr A: 56 (3.18), Tyr A: 47 (3.48), Tyr A: 93 (3.57)</w:t>
            </w:r>
          </w:p>
        </w:tc>
        <w:tc>
          <w:tcPr>
            <w:tcW w:type="dxa" w:w="1616"/>
          </w:tcPr>
          <w:p>
            <w:r>
              <w:t>Asp A: 73</w:t>
            </w:r>
          </w:p>
        </w:tc>
        <w:tc>
          <w:tcPr>
            <w:tcW w:type="dxa" w:w="1616"/>
          </w:tcPr>
          <w:p>
            <w:r>
              <w:t>Phe A: 101, Tyr A: 64</w:t>
            </w:r>
          </w:p>
        </w:tc>
        <w:tc>
          <w:tcPr>
            <w:tcW w:type="dxa" w:w="1616"/>
          </w:tcPr>
          <w:p>
            <w:r>
              <w:t>Trp A: 88</w:t>
            </w:r>
          </w:p>
        </w:tc>
        <w:tc>
          <w:tcPr>
            <w:tcW w:type="dxa" w:w="1616"/>
          </w:tcPr>
          <w:p>
            <w:r>
              <w:t>Trp A: 60</w:t>
            </w:r>
          </w:p>
        </w:tc>
        <w:tc>
          <w:tcPr>
            <w:tcW w:type="dxa" w:w="1616"/>
          </w:tcPr>
          <w:p>
            <w:r>
              <w:t>Ala A: 50</w:t>
            </w:r>
          </w:p>
        </w:tc>
        <w:tc>
          <w:tcPr>
            <w:tcW w:type="dxa" w:w="1616"/>
          </w:tcPr>
          <w:p>
            <w:r>
              <w:t>Ala A: 127, Asp A: 65, Gly A: 38, Ile A: 52, Leu A: 110, Leu A: 36, Ser A: 129, Thr A: 115, Thr A: 75</w:t>
            </w:r>
          </w:p>
        </w:tc>
        <w:tc>
          <w:tcPr>
            <w:tcW w:type="dxa" w:w="1616"/>
          </w:tcPr>
          <w:p>
            <w:r>
              <w:t>Arg A: 61</w:t>
            </w:r>
          </w:p>
        </w:tc>
      </w:tr>
      <w:tr>
        <w:tc>
          <w:tcPr>
            <w:tcW w:type="dxa" w:w="1616"/>
          </w:tcPr>
          <w:p>
            <w:r>
              <w:t>ZINC601270</w:t>
            </w:r>
          </w:p>
        </w:tc>
        <w:tc>
          <w:tcPr>
            <w:tcW w:type="dxa" w:w="1616"/>
          </w:tcPr>
          <w:p>
            <w:r>
              <w:t>Tyr A: 64 (3.45)</w:t>
            </w:r>
          </w:p>
        </w:tc>
        <w:tc>
          <w:tcPr>
            <w:tcW w:type="dxa" w:w="1616"/>
          </w:tcPr>
          <w:p>
            <w:r>
              <w:t>-</w:t>
            </w:r>
          </w:p>
        </w:tc>
        <w:tc>
          <w:tcPr>
            <w:tcW w:type="dxa" w:w="1616"/>
          </w:tcPr>
          <w:p>
            <w:r>
              <w:t>Phe A: 101, Trp A: 88, Tyr A: 56</w:t>
            </w:r>
          </w:p>
        </w:tc>
        <w:tc>
          <w:tcPr>
            <w:tcW w:type="dxa" w:w="1616"/>
          </w:tcPr>
          <w:p>
            <w:r>
              <w:t>-</w:t>
            </w:r>
          </w:p>
        </w:tc>
        <w:tc>
          <w:tcPr>
            <w:tcW w:type="dxa" w:w="1616"/>
          </w:tcPr>
          <w:p>
            <w:r>
              <w:t>Leu A: 110, Tyr A: 47, Tyr A: 93, Val A: 76</w:t>
            </w:r>
          </w:p>
        </w:tc>
        <w:tc>
          <w:tcPr>
            <w:tcW w:type="dxa" w:w="1616"/>
          </w:tcPr>
          <w:p>
            <w:r>
              <w:t>Cys A: 79, Ile A: 52</w:t>
            </w:r>
          </w:p>
        </w:tc>
        <w:tc>
          <w:tcPr>
            <w:tcW w:type="dxa" w:w="1616"/>
          </w:tcPr>
          <w:p>
            <w:r>
              <w:t>Ala A: 127, Asp A: 73, Gly A: 126, Gly A: 38, Leu A: 125, Leu A: 36, Ser A: 129</w:t>
            </w:r>
          </w:p>
        </w:tc>
        <w:tc>
          <w:tcPr>
            <w:tcW w:type="dxa" w:w="1616"/>
          </w:tcPr>
          <w:p>
            <w:r>
              <w:t>-</w:t>
            </w:r>
          </w:p>
        </w:tc>
      </w:tr>
    </w:tbl>
    <w:p>
      <w:pPr>
        <w:pStyle w:val="Heading1"/>
      </w:pPr>
      <w:r>
        <w:t>Explanation</w:t>
      </w:r>
    </w:p>
    <w:p>
      <w:r>
        <w:t>Ligands listed in ligands.smi: 13 compound(s) were identified for this project, including ZINC3830969, ZINC538183, ZINC601270, Dobutamine, Ritodrine, TX3_A174.</w:t>
      </w:r>
    </w:p>
    <w:p>
      <w:r>
        <w:t>The consensus multi-protein ranking prioritized 5 ligand(s) for follow-up. The leading candidates were ZINC538183, ZINC601270, Ritodrine.</w:t>
      </w:r>
    </w:p>
    <w:p>
      <w:r>
        <w:t>Among the screened ligands, the strongest docking result was ZINC538183 against 3IX8, with a binding affinity of -11.6 kcal/mol and Ki of 3.14. More negative binding affinity values indicate stronger predicted binding in the Vina scoring model, while lower Ki values suggest stronger inhibitory potential rather than confirming biological activity.  For ZINC538183, it was stronger than 0 cocrystallized/reference docking score(s).</w:t>
      </w:r>
    </w:p>
    <w:p>
      <w:pPr>
        <w:pStyle w:val="Heading2"/>
      </w:pPr>
      <w:r>
        <w:t>Reference Drug Comparison</w:t>
      </w:r>
    </w:p>
    <w:p>
      <w:r>
        <w:t>No reference-drug entries were identified in ligands.smi for direct ranking comparison.</w:t>
      </w:r>
    </w:p>
    <w:p>
      <w:pPr>
        <w:pStyle w:val="Heading2"/>
      </w:pPr>
      <w:r>
        <w:t>Top Docked Complexes</w:t>
      </w:r>
    </w:p>
    <w:tbl>
      <w:tblPr>
        <w:tblStyle w:val="TableGrid"/>
        <w:tblW w:type="auto" w:w="0"/>
        <w:tblLook w:firstColumn="1" w:firstRow="1" w:lastColumn="0" w:lastRow="0" w:noHBand="0" w:noVBand="1" w:val="04A0"/>
      </w:tblPr>
      <w:tblGrid>
        <w:gridCol w:w="2078"/>
        <w:gridCol w:w="2078"/>
        <w:gridCol w:w="2078"/>
        <w:gridCol w:w="2078"/>
        <w:gridCol w:w="2078"/>
        <w:gridCol w:w="2078"/>
        <w:gridCol w:w="2078"/>
      </w:tblGrid>
      <w:tr>
        <w:tc>
          <w:tcPr>
            <w:tcW w:type="dxa" w:w="2078"/>
          </w:tcPr>
          <w:p>
            <w:r>
              <w:t>Rank</w:t>
            </w:r>
          </w:p>
        </w:tc>
        <w:tc>
          <w:tcPr>
            <w:tcW w:type="dxa" w:w="2078"/>
          </w:tcPr>
          <w:p>
            <w:r>
              <w:t>Ligand</w:t>
            </w:r>
          </w:p>
        </w:tc>
        <w:tc>
          <w:tcPr>
            <w:tcW w:type="dxa" w:w="2078"/>
          </w:tcPr>
          <w:p>
            <w:r>
              <w:t>Protein</w:t>
            </w:r>
          </w:p>
        </w:tc>
        <w:tc>
          <w:tcPr>
            <w:tcW w:type="dxa" w:w="2078"/>
          </w:tcPr>
          <w:p>
            <w:r>
              <w:t>Binding Affinity</w:t>
            </w:r>
          </w:p>
        </w:tc>
        <w:tc>
          <w:tcPr>
            <w:tcW w:type="dxa" w:w="2078"/>
          </w:tcPr>
          <w:p>
            <w:r>
              <w:t>Inhibition Constant</w:t>
            </w:r>
          </w:p>
        </w:tc>
        <w:tc>
          <w:tcPr>
            <w:tcW w:type="dxa" w:w="2078"/>
          </w:tcPr>
          <w:p>
            <w:r>
              <w:t>Ligand Efficiency</w:t>
            </w:r>
          </w:p>
        </w:tc>
        <w:tc>
          <w:tcPr>
            <w:tcW w:type="dxa" w:w="2078"/>
          </w:tcPr>
          <w:p>
            <w:r>
              <w:t>Key Interaction Classes</w:t>
            </w:r>
          </w:p>
        </w:tc>
      </w:tr>
      <w:tr>
        <w:tc>
          <w:tcPr>
            <w:tcW w:type="dxa" w:w="2078"/>
          </w:tcPr>
          <w:p>
            <w:r>
              <w:t>1</w:t>
            </w:r>
          </w:p>
        </w:tc>
        <w:tc>
          <w:tcPr>
            <w:tcW w:type="dxa" w:w="2078"/>
          </w:tcPr>
          <w:p>
            <w:r>
              <w:t>ZINC538183</w:t>
            </w:r>
          </w:p>
        </w:tc>
        <w:tc>
          <w:tcPr>
            <w:tcW w:type="dxa" w:w="2078"/>
          </w:tcPr>
          <w:p>
            <w:r>
              <w:t>3IX8</w:t>
            </w:r>
          </w:p>
        </w:tc>
        <w:tc>
          <w:tcPr>
            <w:tcW w:type="dxa" w:w="2078"/>
          </w:tcPr>
          <w:p>
            <w:r>
              <w:t>-11.6 kcal/mol</w:t>
            </w:r>
          </w:p>
        </w:tc>
        <w:tc>
          <w:tcPr>
            <w:tcW w:type="dxa" w:w="2078"/>
          </w:tcPr>
          <w:p>
            <w:r>
              <w:t>3.14</w:t>
            </w:r>
          </w:p>
        </w:tc>
        <w:tc>
          <w:tcPr>
            <w:tcW w:type="dxa" w:w="2078"/>
          </w:tcPr>
          <w:p>
            <w:r>
              <w:t>-0.43</w:t>
            </w:r>
          </w:p>
        </w:tc>
        <w:tc>
          <w:tcPr>
            <w:tcW w:type="dxa" w:w="2078"/>
          </w:tcPr>
          <w:p>
            <w:r>
              <w:t>H-Bonds, Salt Bridge, Pi-pi Stacking</w:t>
            </w:r>
          </w:p>
        </w:tc>
      </w:tr>
      <w:tr>
        <w:tc>
          <w:tcPr>
            <w:tcW w:type="dxa" w:w="2078"/>
          </w:tcPr>
          <w:p>
            <w:r>
              <w:t>2</w:t>
            </w:r>
          </w:p>
        </w:tc>
        <w:tc>
          <w:tcPr>
            <w:tcW w:type="dxa" w:w="2078"/>
          </w:tcPr>
          <w:p>
            <w:r>
              <w:t>ZINC601270</w:t>
            </w:r>
          </w:p>
        </w:tc>
        <w:tc>
          <w:tcPr>
            <w:tcW w:type="dxa" w:w="2078"/>
          </w:tcPr>
          <w:p>
            <w:r>
              <w:t>3IX8</w:t>
            </w:r>
          </w:p>
        </w:tc>
        <w:tc>
          <w:tcPr>
            <w:tcW w:type="dxa" w:w="2078"/>
          </w:tcPr>
          <w:p>
            <w:r>
              <w:t>-10.9 kcal/mol</w:t>
            </w:r>
          </w:p>
        </w:tc>
        <w:tc>
          <w:tcPr>
            <w:tcW w:type="dxa" w:w="2078"/>
          </w:tcPr>
          <w:p>
            <w:r>
              <w:t>10.24</w:t>
            </w:r>
          </w:p>
        </w:tc>
        <w:tc>
          <w:tcPr>
            <w:tcW w:type="dxa" w:w="2078"/>
          </w:tcPr>
          <w:p>
            <w:r>
              <w:t>-0.42</w:t>
            </w:r>
          </w:p>
        </w:tc>
        <w:tc>
          <w:tcPr>
            <w:tcW w:type="dxa" w:w="2078"/>
          </w:tcPr>
          <w:p>
            <w:r>
              <w:t>H-Bonds, Pi-pi Stacking, Hydrophobic</w:t>
            </w:r>
          </w:p>
        </w:tc>
      </w:tr>
      <w:tr>
        <w:tc>
          <w:tcPr>
            <w:tcW w:type="dxa" w:w="2078"/>
          </w:tcPr>
          <w:p>
            <w:r>
              <w:t>3</w:t>
            </w:r>
          </w:p>
        </w:tc>
        <w:tc>
          <w:tcPr>
            <w:tcW w:type="dxa" w:w="2078"/>
          </w:tcPr>
          <w:p>
            <w:r>
              <w:t>Ritodrine</w:t>
            </w:r>
          </w:p>
        </w:tc>
        <w:tc>
          <w:tcPr>
            <w:tcW w:type="dxa" w:w="2078"/>
          </w:tcPr>
          <w:p>
            <w:r>
              <w:t>3IX8</w:t>
            </w:r>
          </w:p>
        </w:tc>
        <w:tc>
          <w:tcPr>
            <w:tcW w:type="dxa" w:w="2078"/>
          </w:tcPr>
          <w:p>
            <w:r>
              <w:t>-10 kcal/mol</w:t>
            </w:r>
          </w:p>
        </w:tc>
        <w:tc>
          <w:tcPr>
            <w:tcW w:type="dxa" w:w="2078"/>
          </w:tcPr>
          <w:p>
            <w:r>
              <w:t>46.77</w:t>
            </w:r>
          </w:p>
        </w:tc>
        <w:tc>
          <w:tcPr>
            <w:tcW w:type="dxa" w:w="2078"/>
          </w:tcPr>
          <w:p>
            <w:r>
              <w:t>-0.48</w:t>
            </w:r>
          </w:p>
        </w:tc>
        <w:tc>
          <w:tcPr>
            <w:tcW w:type="dxa" w:w="2078"/>
          </w:tcPr>
          <w:p>
            <w:r>
              <w:t>H-Bonds, Salt Bridge, Pi-pi Stacking</w:t>
            </w:r>
          </w:p>
        </w:tc>
      </w:tr>
    </w:tbl>
    <w:p>
      <w:r>
        <w:t>Top complex 1: ZINC538183 docked against 3IX8 with a binding affinity of -11.6 kcal/mol, which falls in the very strong predicted affinity range and therefore suggests favorable binding within the Vina scoring model. The estimated inhibition constant was 3.14 nM. Key interaction classes included H-Bonds, Salt Bridge, Pi-pi Stacking. In combination, hydrogen-bonding support was observed and hydrophobic stabilization was also present. The ligand-efficiency value was -0.43, supporting comparison after size normalization. For the 3IX8 complex, the docked pose should be interpreted as a predicted binding mode rather than proof of inhibition.</w:t>
      </w:r>
    </w:p>
    <w:p>
      <w:r>
        <w:t>Top complex 2: ZINC601270 docked against 3IX8 with a binding affinity of -10.9 kcal/mol, which falls in the very strong predicted affinity range and therefore suggests favorable binding within the Vina scoring model. The estimated inhibition constant was 10.24 nM. Key interaction classes included H-Bonds, Pi-pi Stacking, Hydrophobic. In combination, hydrogen-bonding support was observed and hydrophobic stabilization was also present. The ligand-efficiency value was -0.42, supporting comparison after size normalization. For the 3IX8 complex, the docked pose should be interpreted as a predicted binding mode rather than proof of inhibition.</w:t>
      </w:r>
    </w:p>
    <w:p>
      <w:r>
        <w:t>Top complex 3: Ritodrine docked against 3IX8 with a binding affinity of -10 kcal/mol, which falls in the strong predicted affinity range and therefore suggests favorable binding within the Vina scoring model. The estimated inhibition constant was 46.77 nM. Key interaction classes included H-Bonds, Salt Bridge, Pi-pi Stacking. In combination, hydrogen-bonding support was observed and hydrophobic stabilization was also present. The ligand-efficiency value was -0.48, supporting comparison after size normalization. For the 3IX8 complex, the docked pose should be interpreted as a predicted binding mode rather than proof of inhibition.</w:t>
      </w:r>
    </w:p>
    <w:p>
      <w:r>
        <w:t>The residue interaction table supports the docking ranking by showing whether each ligand is stabilized by directional and non-directional contacts. Hydrogen bonds, salt bridges, pi interactions, and hydrophobic contacts are especially useful because they help explain why a ligand remains stable in the binding pocket. 3IX8: key interaction classes were H-Bonds, Salt Bridge, Pi-pi Stacking, Pi-cation, Hydrophobic, Polar, Van der Waals.</w:t>
      </w:r>
    </w:p>
    <w:p>
      <w:pPr>
        <w:pStyle w:val="Heading1"/>
      </w:pPr>
      <w:r>
        <w:t>Conclusion</w:t>
      </w:r>
    </w:p>
    <w:p>
      <w:r>
        <w:t>Overall, ZINC538183 showed the most favorable predicted binding profile against 3IX8 in this project. The final selection should prioritize ligands that combine favorable docking scores, acceptable inhibition-constant estimates, consistent interaction patterns, and reproducible behavior across the studied protein targets. These observations should be treated as computational evidence that supports further experimental or higher-level validation rather than as proof of efficacy.</w:t>
      </w:r>
    </w:p>
    <w:p/>
    <w:p>
      <w:r>
        <w:t>Source workbook: E:\caddWork\Nidhi\AllProteins_DockingSummary.xlsx</w:t>
      </w:r>
    </w:p>
    <w:p>
      <w:pPr>
        <w:pStyle w:val="Heading1"/>
      </w:pPr>
      <w:r>
        <w:t>References</w:t>
      </w:r>
    </w:p>
    <w:p>
      <w:r>
        <w:t>Trott, O., &amp; Olson, A. J. (2010). AutoDock Vina: Improving the speed and accuracy of docking with a new scoring function, efficient optimization, and multithreading. Journal of Computational Chemistry, 31(2), 455-461. https://doi.org/10.1002/jcc.21334</w:t>
      </w:r>
    </w:p>
    <w:p>
      <w:r>
        <w:t>Santos-Martins, D., He, Y., Eberhardt, J., Sharma, P., Bruciaferri, N., Holcomb, M., et al. (2025). Meeko: molecule parametrization and software interoperability for docking and beyond. Journal of Chemical Information and Modeling, 65(24), 13045-13050. https://doi.org/10.1021/acs.jcim.5c02271</w:t>
      </w:r>
    </w:p>
    <w:p>
      <w:r>
        <w:t>Sanner, M. F. (1999). Python: A programming language for software integration and development. Journal of Molecular Graphics and Modelling, 17(1), 57-61.</w:t>
      </w:r>
    </w:p>
    <w:p>
      <w:r>
        <w:t>O'Boyle, N. M., Banck, M., James, C. A., Morley, C., Vandermeersch, T., &amp; Hutchison, G. R. (2011). Open Babel: An open chemical toolbox. Journal of Cheminformatics, 3, 33. https://doi.org/10.1186/1758-2946-3-33</w:t>
      </w:r>
    </w:p>
    <w:p>
      <w:r>
        <w:t>Landrum, G. (n.d.). RDKit release archive. Zenodo. https://doi.org/10.5281/zenodo.591637</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