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ديناميكيات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احتكار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الأقلية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صناعات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حقيقية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ضياء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1"/>
        </w:rPr>
        <w:t xml:space="preserve">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Uopeople</w:t>
      </w:r>
    </w:p>
    <w:p w:rsidR="00000000" w:rsidDel="00000000" w:rsidP="00000000" w:rsidRDefault="00000000" w:rsidRPr="00000000" w14:paraId="00000005">
      <w:pPr>
        <w:pStyle w:val="Subtitle"/>
        <w:pageBreakBefore w:val="0"/>
        <w:bidi w:val="1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bidi w:val="1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1"/>
        </w:rPr>
        <w:t xml:space="preserve">دكتور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rPr>
          <w:i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 29/5/2025</w:t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التنسيق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مرحبا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أستاذ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،</w:t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ماهيته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محبذة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والمجتمع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1"/>
        </w:rPr>
        <w:t xml:space="preserve">احتكار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بالإنجليزية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i w:val="1"/>
          <w:rtl w:val="0"/>
        </w:rPr>
        <w:t xml:space="preserve">Oligopoly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(</w:t>
      </w:r>
      <w:r w:rsidDel="00000000" w:rsidR="00000000" w:rsidRPr="00000000">
        <w:rPr>
          <w:i w:val="1"/>
          <w:rtl w:val="1"/>
        </w:rPr>
        <w:t xml:space="preserve">ميم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للأعمال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بدون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تاريخ</w:t>
      </w:r>
      <w:r w:rsidDel="00000000" w:rsidR="00000000" w:rsidRPr="00000000">
        <w:rPr>
          <w:i w:val="1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المحتكرة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المهمة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استكشاف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ديناميكيات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الأقلية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صناعات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حقيقية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الصناعة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المختارة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سوق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الهواتف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الذكية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حك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جزئي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تسيطر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سامسونج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وآبل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بالصناعات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أبرزها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وجود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محدود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المحتكرين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يملكون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50%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السوق</w:t>
      </w:r>
      <w:r w:rsidDel="00000000" w:rsidR="00000000" w:rsidRPr="00000000">
        <w:rPr>
          <w:b w:val="1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شركتا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بيبسي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كوكاكولا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وهيمنتهما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الغازية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الترابط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dependence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monopolies</w:t>
      </w:r>
      <w:r w:rsidDel="00000000" w:rsidR="00000000" w:rsidRPr="00000000">
        <w:rPr>
          <w:b w:val="1"/>
          <w:rtl w:val="1"/>
        </w:rPr>
        <w:t xml:space="preserve">):</w:t>
        <w:br w:type="textWrapping"/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مفاجئ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ستتأثر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المنافسة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أشرنا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وجود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عوائق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لدخول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السوق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وتشريعية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(</w:t>
      </w:r>
      <w:r w:rsidDel="00000000" w:rsidR="00000000" w:rsidRPr="00000000">
        <w:rPr>
          <w:i w:val="1"/>
          <w:rtl w:val="1"/>
        </w:rPr>
        <w:t xml:space="preserve">القبس</w:t>
      </w:r>
      <w:r w:rsidDel="00000000" w:rsidR="00000000" w:rsidRPr="00000000">
        <w:rPr>
          <w:i w:val="1"/>
          <w:rtl w:val="1"/>
        </w:rPr>
        <w:t xml:space="preserve">، 2017)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أما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للعوامل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إنشاء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الاحتكار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حواجز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المرتفعة</w:t>
      </w:r>
      <w:r w:rsidDel="00000000" w:rsidR="00000000" w:rsidRPr="00000000">
        <w:rPr>
          <w:b w:val="1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الاندماجات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والاستحواذات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استحواذ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التمييز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والولاء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للعلامة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التجارية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المستهلكين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الاحتكارية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الكاملة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وأهمها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يلي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قلة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المنافسة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للزبائن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ارتفاع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b w:val="1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تواطؤ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وتعاونها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بينها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صعوبة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دخول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السوق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أشرنا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قلة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الخيارات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المتاحة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للمستخدمين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تطرحه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المهيمنة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أخف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البارزة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ربحية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لدفعه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المعروضة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بمعنى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آخر</w:t>
      </w:r>
      <w:r w:rsidDel="00000000" w:rsidR="00000000" w:rsidRPr="00000000">
        <w:rPr>
          <w:b w:val="1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الكفاءة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الاقتصادية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الكفاءة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التخصيصية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الكفاءة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الإنتاجية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أول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الكفاءة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الإنتاجية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الاحتكارية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ثاني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الكفاءة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التخصيصية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التخصيصية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التخصيصية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آبل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سامسونج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بأسعار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الشركتين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65%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المواصفات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ويعزى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الكفاءة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التخصيصية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والإنتاجية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تشوه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يؤدي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توزيع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للموارد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رغم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ابتكار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الصناعات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المنافسة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الكاملة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1"/>
        </w:rPr>
        <w:t xml:space="preserve">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للأعمال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i w:val="1"/>
          <w:rtl w:val="1"/>
        </w:rPr>
        <w:t xml:space="preserve">احتكار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الأقلية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Oligopoly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مسترجع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https://www.meemapps.com/term/oligopoly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القبس</w:t>
      </w:r>
      <w:r w:rsidDel="00000000" w:rsidR="00000000" w:rsidRPr="00000000">
        <w:rPr>
          <w:rtl w:val="1"/>
        </w:rPr>
        <w:t xml:space="preserve">. (2017). 10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مسترجع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https://www.alqabas.com/article/429403-10-%D8%AE%D8%B5%D8%A7%D8%A6%D8%B5-%D9%84%D8%B3%D9%88%D9%82-%D8%A7%D8%AD%D8%AA%D9%83%D8%A7%D8%B1-%D8%A7%D9%84%D9%82%D9%84%D8%A9/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bidi w:val="1"/>
      <w:spacing w:before="0" w:lineRule="auto"/>
      <w:rPr/>
    </w:pP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استكشاف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ديناميكيات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احتكار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الأقلية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في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صناعات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حقيقية</w:t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meemapps.com/term/oligopoly" TargetMode="External"/><Relationship Id="rId7" Type="http://schemas.openxmlformats.org/officeDocument/2006/relationships/hyperlink" Target="https://www.meemapps.com/term/oligopoly" TargetMode="External"/><Relationship Id="rId8" Type="http://schemas.openxmlformats.org/officeDocument/2006/relationships/hyperlink" Target="https://www.alqabas.com/article/429403-10-%D8%AE%D8%B5%D8%A7%D8%A6%D8%B5-%D9%84%D8%B3%D9%88%D9%82-%D8%A7%D8%AD%D8%AA%D9%83%D8%A7%D8%B1-%D8%A7%D9%84%D9%82%D9%84%D8%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