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للنفايات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والتدخلات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5"/>
          <w:sz w:val="22"/>
          <w:szCs w:val="22"/>
          <w:shd w:fill="f8f9fa" w:val="clear"/>
          <w:rtl w:val="1"/>
        </w:rPr>
        <w:t xml:space="preserve">عالمية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1"/>
        </w:rPr>
        <w:t xml:space="preserve">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Uopeople</w:t>
      </w:r>
    </w:p>
    <w:p w:rsidR="00000000" w:rsidDel="00000000" w:rsidP="00000000" w:rsidRDefault="00000000" w:rsidRPr="00000000" w14:paraId="00000005">
      <w:pPr>
        <w:pStyle w:val="Subtitle"/>
        <w:pageBreakBefore w:val="0"/>
        <w:bidi w:val="1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bidi w:val="1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1"/>
        </w:rPr>
        <w:t xml:space="preserve">دكتور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 5/6/2025</w:t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مرحبا</w:t>
      </w:r>
      <w:r w:rsidDel="00000000" w:rsidR="00000000" w:rsidRPr="00000000">
        <w:rPr>
          <w:rtl w:val="1"/>
        </w:rPr>
        <w:t xml:space="preserve">ً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للأستاذ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جزيلا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للمادة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تناولنا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ويتمحور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خارجيا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ناتجا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استكشاف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الخارجية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للنفايات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البلاستيكية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والتدخلات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دراسة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عالمية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البلاستيكية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التلوث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البحري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أفريقيا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ودراسة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تساعدنا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bidi w:val="1"/>
        <w:spacing w:after="80" w:before="280" w:lineRule="auto"/>
        <w:ind w:left="720"/>
        <w:rPr>
          <w:i w:val="0"/>
          <w:sz w:val="26"/>
          <w:szCs w:val="26"/>
        </w:rPr>
      </w:pPr>
      <w:bookmarkStart w:colFirst="0" w:colLast="0" w:name="_mxajmli87shi" w:id="7"/>
      <w:bookmarkEnd w:id="7"/>
      <w:r w:rsidDel="00000000" w:rsidR="00000000" w:rsidRPr="00000000">
        <w:rPr>
          <w:i w:val="0"/>
          <w:sz w:val="26"/>
          <w:szCs w:val="26"/>
          <w:rtl w:val="1"/>
        </w:rPr>
        <w:t xml:space="preserve">فما</w:t>
      </w:r>
      <w:r w:rsidDel="00000000" w:rsidR="00000000" w:rsidRPr="00000000">
        <w:rPr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i w:val="0"/>
          <w:sz w:val="26"/>
          <w:szCs w:val="26"/>
          <w:rtl w:val="1"/>
        </w:rPr>
        <w:t xml:space="preserve">هي</w:t>
      </w:r>
      <w:r w:rsidDel="00000000" w:rsidR="00000000" w:rsidRPr="00000000">
        <w:rPr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i w:val="0"/>
          <w:sz w:val="26"/>
          <w:szCs w:val="26"/>
          <w:rtl w:val="1"/>
        </w:rPr>
        <w:t xml:space="preserve">هذه</w:t>
      </w:r>
      <w:r w:rsidDel="00000000" w:rsidR="00000000" w:rsidRPr="00000000">
        <w:rPr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i w:val="0"/>
          <w:sz w:val="26"/>
          <w:szCs w:val="26"/>
          <w:rtl w:val="1"/>
        </w:rPr>
        <w:t xml:space="preserve">المشكلة</w:t>
      </w:r>
      <w:r w:rsidDel="00000000" w:rsidR="00000000" w:rsidRPr="00000000">
        <w:rPr>
          <w:i w:val="0"/>
          <w:sz w:val="26"/>
          <w:szCs w:val="26"/>
          <w:rtl w:val="1"/>
        </w:rPr>
        <w:t xml:space="preserve">؟ </w:t>
      </w:r>
      <w:r w:rsidDel="00000000" w:rsidR="00000000" w:rsidRPr="00000000">
        <w:rPr>
          <w:i w:val="0"/>
          <w:sz w:val="26"/>
          <w:szCs w:val="26"/>
          <w:rtl w:val="1"/>
        </w:rPr>
        <w:t xml:space="preserve">ولماذا</w:t>
      </w:r>
      <w:r w:rsidDel="00000000" w:rsidR="00000000" w:rsidRPr="00000000">
        <w:rPr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i w:val="0"/>
          <w:sz w:val="26"/>
          <w:szCs w:val="26"/>
          <w:rtl w:val="1"/>
        </w:rPr>
        <w:t xml:space="preserve">تعد</w:t>
      </w:r>
      <w:r w:rsidDel="00000000" w:rsidR="00000000" w:rsidRPr="00000000">
        <w:rPr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i w:val="0"/>
          <w:sz w:val="26"/>
          <w:szCs w:val="26"/>
          <w:rtl w:val="1"/>
        </w:rPr>
        <w:t xml:space="preserve">عاملا</w:t>
      </w:r>
      <w:r w:rsidDel="00000000" w:rsidR="00000000" w:rsidRPr="00000000">
        <w:rPr>
          <w:i w:val="0"/>
          <w:sz w:val="26"/>
          <w:szCs w:val="26"/>
          <w:rtl w:val="1"/>
        </w:rPr>
        <w:t xml:space="preserve">ً </w:t>
      </w:r>
      <w:r w:rsidDel="00000000" w:rsidR="00000000" w:rsidRPr="00000000">
        <w:rPr>
          <w:i w:val="0"/>
          <w:sz w:val="26"/>
          <w:szCs w:val="26"/>
          <w:rtl w:val="1"/>
        </w:rPr>
        <w:t xml:space="preserve">خارجيا</w:t>
      </w:r>
      <w:r w:rsidDel="00000000" w:rsidR="00000000" w:rsidRPr="00000000">
        <w:rPr>
          <w:i w:val="0"/>
          <w:sz w:val="26"/>
          <w:szCs w:val="26"/>
          <w:rtl w:val="1"/>
        </w:rPr>
        <w:t xml:space="preserve">ً </w:t>
      </w:r>
      <w:r w:rsidDel="00000000" w:rsidR="00000000" w:rsidRPr="00000000">
        <w:rPr>
          <w:i w:val="0"/>
          <w:sz w:val="26"/>
          <w:szCs w:val="26"/>
          <w:rtl w:val="1"/>
        </w:rPr>
        <w:t xml:space="preserve">كبيرا</w:t>
      </w:r>
      <w:r w:rsidDel="00000000" w:rsidR="00000000" w:rsidRPr="00000000">
        <w:rPr>
          <w:i w:val="0"/>
          <w:sz w:val="26"/>
          <w:szCs w:val="26"/>
          <w:rtl w:val="1"/>
        </w:rPr>
        <w:t xml:space="preserve">ً </w:t>
      </w:r>
      <w:r w:rsidDel="00000000" w:rsidR="00000000" w:rsidRPr="00000000">
        <w:rPr>
          <w:i w:val="0"/>
          <w:sz w:val="26"/>
          <w:szCs w:val="26"/>
          <w:rtl w:val="1"/>
        </w:rPr>
        <w:t xml:space="preserve">في</w:t>
      </w:r>
      <w:r w:rsidDel="00000000" w:rsidR="00000000" w:rsidRPr="00000000">
        <w:rPr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i w:val="0"/>
          <w:sz w:val="26"/>
          <w:szCs w:val="26"/>
          <w:rtl w:val="1"/>
        </w:rPr>
        <w:t xml:space="preserve">معظم</w:t>
      </w:r>
      <w:r w:rsidDel="00000000" w:rsidR="00000000" w:rsidRPr="00000000">
        <w:rPr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i w:val="0"/>
          <w:sz w:val="26"/>
          <w:szCs w:val="26"/>
          <w:rtl w:val="1"/>
        </w:rPr>
        <w:t xml:space="preserve">الصناعات</w:t>
      </w:r>
      <w:r w:rsidDel="00000000" w:rsidR="00000000" w:rsidRPr="00000000">
        <w:rPr>
          <w:i w:val="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اليابسة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البحار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الترشيح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الحطام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الدقيق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الميكروبلاستيك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والكبير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رخيصة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qh62bwg7694g" w:id="8"/>
      <w:bookmarkEnd w:id="8"/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أبرز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أسباب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تفاقم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مشكلة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التلوث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البلاستيكي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: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نفايات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غير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ُ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دارة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بشكل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سليم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: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العديد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الدول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لا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تعتمد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نظام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إعادة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التدوير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،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يتم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التخلص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النفايات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عبر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الحرق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أو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الإلقاء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البحر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،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ما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يؤدي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إلى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تدفق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كميات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كبيرة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البلاستيك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إلى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المحيطات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.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المفرط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للبلاستيك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: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بسبب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تكلفته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المنخفضة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ومتانته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،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ُ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ستخدم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البلاستيك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بكثافة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الشركات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والمستهلكين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حد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سواء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المنتجات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المختلفة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.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معدات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الصيد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: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تحتوي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العديد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شباك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الصيد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المستخدمة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صيد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الأسماك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مواد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بلاستيكية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،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والتي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غالبا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ً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ما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ُ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ترك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البحر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.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التحلل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البطيء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للبلاستيك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: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يستغرق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البلاستيك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حوالي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400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سنة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أو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أكثر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حتى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يتحلل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بشكل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كامل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،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مما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يفسر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وجود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كميات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هائلة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البلاستيك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المتحلل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جزئيا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ً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المحيطات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حتى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اليوم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ykc98088fnkk" w:id="9"/>
      <w:bookmarkEnd w:id="9"/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التأثير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الاقتصادي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تتكبد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أفريقيا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0.8%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,2023).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أفريقيا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Externalities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والاقتصادات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الآثار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تأثيرات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الحياة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البحرية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الاختناق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والابتلاع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السلاحف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والدلافين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تبتلع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تختنق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تراكم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Microplastics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تمتص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اختلال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البيولوجي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التكاثري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للبلاستيك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w9ub4eesoxum" w:id="10"/>
      <w:bookmarkEnd w:id="10"/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تدمير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النظم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البيئية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البحرية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الإضرار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المرجانية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والكيميائية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البيولوجي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52zvksnl36qj" w:id="11"/>
      <w:bookmarkEnd w:id="11"/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آثار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اقتصادية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سلبية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خسائر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الشواطئ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جاذبية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والتخلص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أود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والخليج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لتراكم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وتجمعه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الكفائة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الكفائة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التخصيصية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التدوير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ثانيا</w:t>
      </w:r>
      <w:r w:rsidDel="00000000" w:rsidR="00000000" w:rsidRPr="00000000">
        <w:rPr>
          <w:b w:val="1"/>
          <w:rtl w:val="1"/>
        </w:rPr>
        <w:t xml:space="preserve">ً: </w:t>
      </w:r>
      <w:r w:rsidDel="00000000" w:rsidR="00000000" w:rsidRPr="00000000">
        <w:rPr>
          <w:b w:val="1"/>
          <w:rtl w:val="1"/>
        </w:rPr>
        <w:t xml:space="preserve">الكفاءة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الإنتاجية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سببها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u2e1hcedlzz6" w:id="12"/>
      <w:bookmarkEnd w:id="12"/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عدم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عدالة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التوزيع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المجتمعات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المنخفض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الساحلية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المنتجون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والمستهلكون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واقتصادي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6dm67cj32i8z" w:id="13"/>
      <w:bookmarkEnd w:id="13"/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العبء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القطاعات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العامة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البلديات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والحكومات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الشواطئ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bidi w:val="1"/>
        <w:spacing w:after="80" w:before="360" w:lineRule="auto"/>
        <w:ind w:left="720"/>
        <w:rPr>
          <w:b w:val="0"/>
          <w:sz w:val="34"/>
          <w:szCs w:val="34"/>
        </w:rPr>
      </w:pPr>
      <w:bookmarkStart w:colFirst="0" w:colLast="0" w:name="_2pjd94buajl5" w:id="14"/>
      <w:bookmarkEnd w:id="14"/>
      <w:r w:rsidDel="00000000" w:rsidR="00000000" w:rsidRPr="00000000">
        <w:rPr>
          <w:b w:val="0"/>
          <w:sz w:val="34"/>
          <w:szCs w:val="34"/>
          <w:rtl w:val="1"/>
        </w:rPr>
        <w:t xml:space="preserve">أدوات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السياسة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العامة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في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مواجهة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النفايات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البلاستيكية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uj05y1c4dhmf" w:id="15"/>
      <w:bookmarkEnd w:id="15"/>
      <w:r w:rsidDel="00000000" w:rsidR="00000000" w:rsidRPr="00000000">
        <w:rPr>
          <w:i w:val="0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.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التشريعات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والحظر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68hth967efcp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2.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الضرائب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والحوافز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الاقتصادية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ضريبة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والاستهلاك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bidi w:val="1"/>
        <w:spacing w:after="80" w:before="280" w:lineRule="auto"/>
        <w:ind w:left="720"/>
        <w:rPr>
          <w:b w:val="0"/>
          <w:i w:val="0"/>
          <w:sz w:val="26"/>
          <w:szCs w:val="26"/>
        </w:rPr>
      </w:pPr>
      <w:bookmarkStart w:colFirst="0" w:colLast="0" w:name="_p6bboog2p20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4.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التعاون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الدولي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والاتفاقيات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البيئية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والعالمي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bidi w:val="1"/>
        <w:spacing w:after="80" w:before="360" w:lineRule="auto"/>
        <w:ind w:left="720"/>
        <w:rPr>
          <w:b w:val="0"/>
          <w:sz w:val="34"/>
          <w:szCs w:val="34"/>
        </w:rPr>
      </w:pPr>
      <w:bookmarkStart w:colFirst="0" w:colLast="0" w:name="_rgv67s4eock6" w:id="18"/>
      <w:bookmarkEnd w:id="18"/>
      <w:r w:rsidDel="00000000" w:rsidR="00000000" w:rsidRPr="00000000">
        <w:rPr>
          <w:b w:val="0"/>
          <w:sz w:val="34"/>
          <w:szCs w:val="34"/>
          <w:rtl w:val="1"/>
        </w:rPr>
        <w:t xml:space="preserve">أمثلة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التدخلات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والتعاون</w:t>
      </w:r>
      <w:r w:rsidDel="00000000" w:rsidR="00000000" w:rsidRPr="00000000">
        <w:rPr>
          <w:b w:val="0"/>
          <w:sz w:val="34"/>
          <w:szCs w:val="34"/>
          <w:rtl w:val="1"/>
        </w:rPr>
        <w:t xml:space="preserve"> </w:t>
      </w:r>
      <w:r w:rsidDel="00000000" w:rsidR="00000000" w:rsidRPr="00000000">
        <w:rPr>
          <w:b w:val="0"/>
          <w:sz w:val="34"/>
          <w:szCs w:val="34"/>
          <w:rtl w:val="1"/>
        </w:rPr>
        <w:t xml:space="preserve">الدول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bidi w:val="1"/>
        <w:spacing w:after="80" w:before="280" w:lineRule="auto"/>
        <w:ind w:left="720"/>
        <w:rPr>
          <w:i w:val="0"/>
          <w:sz w:val="26"/>
          <w:szCs w:val="26"/>
        </w:rPr>
      </w:pPr>
      <w:bookmarkStart w:colFirst="0" w:colLast="0" w:name="_7dxilofeo2y7" w:id="19"/>
      <w:bookmarkEnd w:id="19"/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اتفاقية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بازل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المعدلة</w:t>
      </w:r>
      <w:r w:rsidDel="00000000" w:rsidR="00000000" w:rsidRPr="00000000">
        <w:rPr>
          <w:b w:val="0"/>
          <w:i w:val="0"/>
          <w:sz w:val="26"/>
          <w:szCs w:val="26"/>
          <w:rtl w:val="1"/>
        </w:rPr>
        <w:t xml:space="preserve"> (202</w:t>
      </w:r>
      <w:r w:rsidDel="00000000" w:rsidR="00000000" w:rsidRPr="00000000">
        <w:rPr>
          <w:i w:val="0"/>
          <w:sz w:val="26"/>
          <w:szCs w:val="26"/>
          <w:rtl w:val="0"/>
        </w:rPr>
        <w:t xml:space="preserve">1)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تضمنت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لضبط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العشوائي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bidi w:val="1"/>
        <w:spacing w:after="40" w:before="240" w:lineRule="auto"/>
        <w:ind w:left="720" w:hanging="720"/>
        <w:rPr>
          <w:i w:val="0"/>
          <w:sz w:val="22"/>
          <w:szCs w:val="22"/>
        </w:rPr>
      </w:pPr>
      <w:bookmarkStart w:colFirst="0" w:colLast="0" w:name="_1xwbhqcaorzh" w:id="20"/>
      <w:bookmarkEnd w:id="20"/>
      <w:r w:rsidDel="00000000" w:rsidR="00000000" w:rsidRPr="00000000">
        <w:rPr>
          <w:i w:val="0"/>
          <w:sz w:val="22"/>
          <w:szCs w:val="22"/>
          <w:rtl w:val="1"/>
        </w:rPr>
        <w:t xml:space="preserve">النتائج</w:t>
      </w:r>
      <w:r w:rsidDel="00000000" w:rsidR="00000000" w:rsidRPr="00000000">
        <w:rPr>
          <w:i w:val="0"/>
          <w:sz w:val="22"/>
          <w:szCs w:val="22"/>
          <w:rtl w:val="1"/>
        </w:rPr>
        <w:t xml:space="preserve"> </w:t>
      </w:r>
      <w:r w:rsidDel="00000000" w:rsidR="00000000" w:rsidRPr="00000000">
        <w:rPr>
          <w:i w:val="0"/>
          <w:sz w:val="22"/>
          <w:szCs w:val="22"/>
          <w:rtl w:val="1"/>
        </w:rPr>
        <w:t xml:space="preserve">الإيجابية</w:t>
      </w:r>
      <w:r w:rsidDel="00000000" w:rsidR="00000000" w:rsidRPr="00000000">
        <w:rPr>
          <w:i w:val="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تحفيز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النفايات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bidi w:val="1"/>
        <w:spacing w:after="40" w:before="240" w:lineRule="auto"/>
        <w:ind w:left="720" w:hanging="720"/>
        <w:rPr>
          <w:i w:val="0"/>
          <w:sz w:val="22"/>
          <w:szCs w:val="22"/>
        </w:rPr>
      </w:pPr>
      <w:bookmarkStart w:colFirst="0" w:colLast="0" w:name="_jgtdvua0zdqd" w:id="21"/>
      <w:bookmarkEnd w:id="21"/>
      <w:r w:rsidDel="00000000" w:rsidR="00000000" w:rsidRPr="00000000">
        <w:rPr>
          <w:i w:val="0"/>
          <w:sz w:val="22"/>
          <w:szCs w:val="22"/>
          <w:rtl w:val="1"/>
        </w:rPr>
        <w:t xml:space="preserve">النتائج</w:t>
      </w:r>
      <w:r w:rsidDel="00000000" w:rsidR="00000000" w:rsidRPr="00000000">
        <w:rPr>
          <w:i w:val="0"/>
          <w:sz w:val="22"/>
          <w:szCs w:val="22"/>
          <w:rtl w:val="1"/>
        </w:rPr>
        <w:t xml:space="preserve"> </w:t>
      </w:r>
      <w:r w:rsidDel="00000000" w:rsidR="00000000" w:rsidRPr="00000000">
        <w:rPr>
          <w:i w:val="0"/>
          <w:sz w:val="22"/>
          <w:szCs w:val="22"/>
          <w:rtl w:val="1"/>
        </w:rPr>
        <w:t xml:space="preserve">السلبية</w:t>
      </w:r>
      <w:r w:rsidDel="00000000" w:rsidR="00000000" w:rsidRPr="00000000">
        <w:rPr>
          <w:i w:val="0"/>
          <w:sz w:val="22"/>
          <w:szCs w:val="22"/>
          <w:rtl w:val="1"/>
        </w:rPr>
        <w:t xml:space="preserve"> </w:t>
      </w:r>
      <w:r w:rsidDel="00000000" w:rsidR="00000000" w:rsidRPr="00000000">
        <w:rPr>
          <w:i w:val="0"/>
          <w:sz w:val="22"/>
          <w:szCs w:val="22"/>
          <w:rtl w:val="1"/>
        </w:rPr>
        <w:t xml:space="preserve">السلبيات</w:t>
      </w:r>
      <w:r w:rsidDel="00000000" w:rsidR="00000000" w:rsidRPr="00000000">
        <w:rPr>
          <w:i w:val="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,2021).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للبيئة</w:t>
      </w:r>
      <w:r w:rsidDel="00000000" w:rsidR="00000000" w:rsidRPr="00000000">
        <w:rPr>
          <w:rtl w:val="1"/>
        </w:rPr>
        <w:t xml:space="preserve">. (2021). </w:t>
      </w:r>
      <w:r w:rsidDel="00000000" w:rsidR="00000000" w:rsidRPr="00000000">
        <w:rPr>
          <w:i w:val="1"/>
          <w:rtl w:val="1"/>
        </w:rPr>
        <w:t xml:space="preserve">تحديثات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اتفاقية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بازل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بشأن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النفايات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البلاستيكية</w:t>
      </w:r>
      <w:r w:rsidDel="00000000" w:rsidR="00000000" w:rsidRPr="00000000">
        <w:rPr>
          <w:rtl w:val="0"/>
        </w:rPr>
        <w:t xml:space="preserve">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https://www.unep.org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الدولي</w:t>
      </w:r>
      <w:r w:rsidDel="00000000" w:rsidR="00000000" w:rsidRPr="00000000">
        <w:rPr>
          <w:rtl w:val="1"/>
        </w:rPr>
        <w:t xml:space="preserve">. (2023، </w:t>
      </w:r>
      <w:r w:rsidDel="00000000" w:rsidR="00000000" w:rsidRPr="00000000">
        <w:rPr>
          <w:rtl w:val="1"/>
        </w:rPr>
        <w:t xml:space="preserve">مايو</w:t>
      </w:r>
      <w:r w:rsidDel="00000000" w:rsidR="00000000" w:rsidRPr="00000000">
        <w:rPr>
          <w:rtl w:val="1"/>
        </w:rPr>
        <w:t xml:space="preserve"> 31).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محيطات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أفريقيا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للحدود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https://blogs.worldbank.org/ar/arabvoices/plastic-pollution-mena-oceans-transboundary-problem-need-transboundary-solutions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bidi w:val="1"/>
      <w:spacing w:before="0" w:lineRule="auto"/>
      <w:rPr/>
    </w:pP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استكشاف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العوامل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الخارجية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للنفايات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البلاستيكية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والتدخلات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السياسية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: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دراسة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حالة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1d2125"/>
        <w:sz w:val="22"/>
        <w:szCs w:val="22"/>
        <w:shd w:fill="f8f9fa" w:val="clear"/>
        <w:rtl w:val="1"/>
      </w:rPr>
      <w:t xml:space="preserve">عالمية</w:t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hyperlink" Target="https://blogs.worldbank.org/ar/arabvoices/plastic-pollution-mena-oceans-transboundary-problem-need-transboundary-solu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nep.org" TargetMode="External"/><Relationship Id="rId7" Type="http://schemas.openxmlformats.org/officeDocument/2006/relationships/hyperlink" Target="https://www.unep.org" TargetMode="External"/><Relationship Id="rId8" Type="http://schemas.openxmlformats.org/officeDocument/2006/relationships/hyperlink" Target="https://blogs.worldbank.org/ar/arabvoices/plastic-pollution-mena-oceans-transboundary-problem-need-transboundary-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