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D5C" w:rsidRDefault="00256D5C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Сегодня у любого преподавателя имеется в распоряжении многочисленные возможности применения в процессе обучения средств ИКТ — это информация из сети Интернет, электронные учебники, словари и справочники, презентации, программы, различные виды коммуникации — чаты, форумы, блоги, электронная почта, телеконференции, </w:t>
      </w:r>
      <w:proofErr w:type="spellStart"/>
      <w:r>
        <w:rPr>
          <w:color w:val="333333"/>
          <w:sz w:val="21"/>
          <w:szCs w:val="21"/>
          <w:shd w:val="clear" w:color="auto" w:fill="FFFFFF"/>
        </w:rPr>
        <w:t>вебинары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и многое другое. Благодаря этому, актуализируется содержание обучения, происходит быстрый обмен информацией между участниками образовательного процесса. При этом учитель не только образовывает, развивает и воспитывает ребенка, но с внедрением новых технологий он получает мощный стимул для самообразования, профессионального роста и творческого развития. Помимо этого, использование ИКТ в обучении помогает педагогу решить такие дидактические задачи, как: </w:t>
      </w:r>
    </w:p>
    <w:p w:rsidR="00256D5C" w:rsidRDefault="00256D5C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-        формирование устойчивой мотивации; </w:t>
      </w:r>
    </w:p>
    <w:p w:rsidR="00256D5C" w:rsidRDefault="00256D5C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-        активизация </w:t>
      </w:r>
      <w:proofErr w:type="gramStart"/>
      <w:r>
        <w:rPr>
          <w:color w:val="333333"/>
          <w:sz w:val="21"/>
          <w:szCs w:val="21"/>
          <w:shd w:val="clear" w:color="auto" w:fill="FFFFFF"/>
        </w:rPr>
        <w:t>мыслительных способностей</w:t>
      </w:r>
      <w:proofErr w:type="gramEnd"/>
      <w:r>
        <w:rPr>
          <w:color w:val="333333"/>
          <w:sz w:val="21"/>
          <w:szCs w:val="21"/>
          <w:shd w:val="clear" w:color="auto" w:fill="FFFFFF"/>
        </w:rPr>
        <w:t xml:space="preserve"> учащихся; </w:t>
      </w:r>
    </w:p>
    <w:p w:rsidR="00256D5C" w:rsidRDefault="00256D5C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-        привлечение к работе пассивных учеников; </w:t>
      </w:r>
    </w:p>
    <w:p w:rsidR="00256D5C" w:rsidRDefault="00256D5C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-        повышение интенсивности учебного процесса; </w:t>
      </w:r>
    </w:p>
    <w:p w:rsidR="00256D5C" w:rsidRDefault="00256D5C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-        обеспечение живого общения с представителями других стран и культур; </w:t>
      </w:r>
    </w:p>
    <w:p w:rsidR="00256D5C" w:rsidRDefault="00256D5C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-        обеспечение учебного процесса современными материалами; </w:t>
      </w:r>
    </w:p>
    <w:p w:rsidR="00256D5C" w:rsidRDefault="00256D5C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-        приучение учащихся к самостоятельной работе с различными источниками информации; </w:t>
      </w:r>
    </w:p>
    <w:p w:rsidR="00256D5C" w:rsidRDefault="00256D5C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-        реализация личностно-ориентированного и дифференцированного подхода к обучению; </w:t>
      </w:r>
    </w:p>
    <w:p w:rsidR="00256D5C" w:rsidRDefault="00256D5C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-        активизация процесса обучения, возможность привлечения учащихся к исследовательской деятельности; </w:t>
      </w:r>
    </w:p>
    <w:p w:rsidR="00153494" w:rsidRDefault="00256D5C">
      <w:bookmarkStart w:id="0" w:name="_GoBack"/>
      <w:bookmarkEnd w:id="0"/>
      <w:r>
        <w:rPr>
          <w:color w:val="333333"/>
          <w:sz w:val="21"/>
          <w:szCs w:val="21"/>
          <w:shd w:val="clear" w:color="auto" w:fill="FFFFFF"/>
        </w:rPr>
        <w:t>-        обеспечение гибкости процесса обучения.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br/>
      </w:r>
    </w:p>
    <w:sectPr w:rsidR="0015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36"/>
    <w:rsid w:val="00146036"/>
    <w:rsid w:val="00153494"/>
    <w:rsid w:val="002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CCEA9-2127-4B59-9BEA-BE1E587B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2018-11-21T16:23:00Z</dcterms:created>
  <dcterms:modified xsi:type="dcterms:W3CDTF">2018-11-21T16:24:00Z</dcterms:modified>
</cp:coreProperties>
</file>