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t-Tests</w:t>
      </w:r>
    </w:p>
    <w:p>
      <w:pPr>
        <w:pStyle w:val="Author"/>
      </w:pPr>
      <w:r>
        <w:t xml:space="preserve">Derek</w:t>
      </w:r>
      <w:r>
        <w:t xml:space="preserve"> </w:t>
      </w:r>
      <w:r>
        <w:t xml:space="preserve">H.</w:t>
      </w:r>
      <w:r>
        <w:t xml:space="preserve"> </w:t>
      </w:r>
      <w:r>
        <w:t xml:space="preserve">Ogle</w:t>
      </w:r>
    </w:p>
    <w:p>
      <w:pPr>
        <w:pStyle w:val="Heading2"/>
      </w:pPr>
      <w:bookmarkStart w:id="21" w:name="first-commands"/>
      <w:bookmarkEnd w:id="21"/>
      <w:r>
        <w:t xml:space="preserve">First Commands</w:t>
      </w:r>
    </w:p>
    <w:p>
      <w:pPr>
        <w:pStyle w:val="SourceCode"/>
      </w:pPr>
      <w:r>
        <w:rPr>
          <w:rStyle w:val="NormalTok"/>
        </w:rPr>
        <w:t xml:space="preserve">&gt;</w:t>
      </w:r>
      <w:r>
        <w:rPr>
          <w:rStyle w:val="StringTok"/>
        </w:rPr>
        <w:t xml:space="preserve"> </w:t>
      </w:r>
      <w:r>
        <w:rPr>
          <w:rStyle w:val="KeywordTok"/>
        </w:rPr>
        <w:t xml:space="preserve">library</w:t>
      </w:r>
      <w:r>
        <w:rPr>
          <w:rStyle w:val="NormalTok"/>
        </w:rPr>
        <w:t xml:space="preserve">(NCStats)</w:t>
      </w:r>
    </w:p>
    <w:p>
      <w:pPr>
        <w:pStyle w:val="Heading2"/>
      </w:pPr>
      <w:bookmarkStart w:id="22" w:name="t-distribution-calculations"/>
      <w:bookmarkEnd w:id="22"/>
      <w:r>
        <w:t xml:space="preserve">t Distribution Calculations</w:t>
      </w:r>
    </w:p>
    <w:p>
      <w:r>
        <w:t xml:space="preserve">An example of computing the p-value if</w:t>
      </w:r>
      <w:r>
        <w:t xml:space="preserve"> </w:t>
      </w:r>
      <m:oMath>
        <m:sSub>
          <m:e>
            <m:r>
              <m:rPr>
                <m:sty m:val="p"/>
              </m:rPr>
              <m:t>H</m:t>
            </m:r>
          </m:e>
          <m:sub>
            <m:r>
              <m:rPr>
                <m:sty m:val="p"/>
              </m:rPr>
              <m:t>A</m:t>
            </m:r>
          </m:sub>
        </m:sSub>
        <m:r>
          <m:rPr>
            <m:sty m:val="p"/>
          </m:rPr>
          <m:t>:</m:t>
        </m:r>
        <m:r>
          <m:rPr>
            <m:sty m:val="p"/>
          </m:rPr>
          <m:t>μ</m:t>
        </m:r>
        <m:r>
          <m:rPr>
            <m:sty m:val="p"/>
          </m:rPr>
          <m:t>&gt;</m:t>
        </m:r>
        <m:r>
          <m:rPr>
            <m:sty m:val="p"/>
          </m:rPr>
          <m:t>70</m:t>
        </m:r>
      </m:oMath>
      <w:r>
        <w:t xml:space="preserve">, t=2.67, and df=18.</w:t>
      </w:r>
    </w:p>
    <w:p>
      <w:pPr>
        <w:pStyle w:val="SourceCode"/>
      </w:pPr>
      <w:r>
        <w:rPr>
          <w:rStyle w:val="NormalTok"/>
        </w:rPr>
        <w:t xml:space="preserve">&gt;</w:t>
      </w:r>
      <w:r>
        <w:rPr>
          <w:rStyle w:val="StringTok"/>
        </w:rPr>
        <w:t xml:space="preserve"> </w:t>
      </w:r>
      <w:r>
        <w:rPr>
          <w:rStyle w:val="NormalTok"/>
        </w:rPr>
        <w:t xml:space="preserve">( </w:t>
      </w:r>
      <w:r>
        <w:rPr>
          <w:rStyle w:val="KeywordTok"/>
        </w:rPr>
        <w:t xml:space="preserve">distrib</w:t>
      </w:r>
      <w:r>
        <w:rPr>
          <w:rStyle w:val="NormalTok"/>
        </w:rPr>
        <w:t xml:space="preserve">(</w:t>
      </w:r>
      <w:r>
        <w:rPr>
          <w:rStyle w:val="FloatTok"/>
        </w:rPr>
        <w:t xml:space="preserve">2.67</w:t>
      </w:r>
      <w:r>
        <w:rPr>
          <w:rStyle w:val="NormalTok"/>
        </w:rPr>
        <w:t xml:space="preserve">,</w:t>
      </w:r>
      <w:r>
        <w:rPr>
          <w:rStyle w:val="DataTypeTok"/>
        </w:rPr>
        <w:t xml:space="preserve">distrib=</w:t>
      </w:r>
      <w:r>
        <w:rPr>
          <w:rStyle w:val="StringTok"/>
        </w:rPr>
        <w:t xml:space="preserve">"t"</w:t>
      </w:r>
      <w:r>
        <w:rPr>
          <w:rStyle w:val="NormalTok"/>
        </w:rPr>
        <w:t xml:space="preserve">,</w:t>
      </w:r>
      <w:r>
        <w:rPr>
          <w:rStyle w:val="DataTypeTok"/>
        </w:rPr>
        <w:t xml:space="preserve">df=</w:t>
      </w:r>
      <w:r>
        <w:rPr>
          <w:rStyle w:val="DecValTok"/>
        </w:rPr>
        <w:t xml:space="preserve">18</w:t>
      </w:r>
      <w:r>
        <w:rPr>
          <w:rStyle w:val="NormalTok"/>
        </w:rPr>
        <w:t xml:space="preserve">,</w:t>
      </w:r>
      <w:r>
        <w:rPr>
          <w:rStyle w:val="DataTypeTok"/>
        </w:rPr>
        <w:t xml:space="preserve">lower.tail=</w:t>
      </w:r>
      <w:r>
        <w:rPr>
          <w:rStyle w:val="OtherTok"/>
        </w:rPr>
        <w:t xml:space="preserve">FALSE</w:t>
      </w:r>
      <w:r>
        <w:rPr>
          <w:rStyle w:val="NormalTok"/>
        </w:rPr>
        <w:t xml:space="preserve">) )</w:t>
      </w:r>
    </w:p>
    <w:p>
      <w:r>
        <w:drawing>
          <wp:inline>
            <wp:extent cx="3225800" cy="3225800"/>
            <wp:effectExtent b="0" l="0" r="0" t="0"/>
            <wp:docPr descr="" id="1" name="Picture"/>
            <a:graphic>
              <a:graphicData uri="http://schemas.openxmlformats.org/drawingml/2006/picture">
                <pic:pic>
                  <pic:nvPicPr>
                    <pic:cNvPr descr="RHO_files/figure-docx/unnamed-chunk-4-1.png" id="0" name="Picture"/>
                    <pic:cNvPicPr>
                      <a:picLocks noChangeArrowheads="1" noChangeAspect="1"/>
                    </pic:cNvPicPr>
                  </pic:nvPicPr>
                  <pic:blipFill>
                    <a:blip r:embed="rId23"/>
                    <a:stretch>
                      <a:fillRect/>
                    </a:stretch>
                  </pic:blipFill>
                  <pic:spPr bwMode="auto">
                    <a:xfrm>
                      <a:off x="0" y="0"/>
                      <a:ext cx="3225800" cy="3225800"/>
                    </a:xfrm>
                    <a:prstGeom prst="rect">
                      <a:avLst/>
                    </a:prstGeom>
                    <a:noFill/>
                    <a:ln w="9525">
                      <a:noFill/>
                      <a:headEnd/>
                      <a:tailEnd/>
                    </a:ln>
                  </pic:spPr>
                </pic:pic>
              </a:graphicData>
            </a:graphic>
          </wp:inline>
        </w:drawing>
      </w:r>
    </w:p>
    <w:p>
      <w:pPr>
        <w:pStyle w:val="SourceCode"/>
      </w:pPr>
      <w:r>
        <w:rPr>
          <w:rStyle w:val="VerbatimChar"/>
        </w:rPr>
        <w:t xml:space="preserve">[1] 0.007807045</w:t>
      </w:r>
    </w:p>
    <w:p>
      <w:r>
        <w:t xml:space="preserve">An example of finding</w:t>
      </w:r>
      <w:r>
        <w:t xml:space="preserve"> </w:t>
      </w:r>
      <m:oMath>
        <m:sSup>
          <m:e>
            <m:r>
              <m:rPr>
                <m:sty m:val="p"/>
              </m:rPr>
              <m:t>t</m:t>
            </m:r>
          </m:e>
          <m:sup>
            <m:r>
              <m:rPr>
                <m:sty m:val="p"/>
              </m:rPr>
              <m:t>*</m:t>
            </m:r>
          </m:sup>
        </m:sSup>
      </m:oMath>
      <w:r>
        <w:t xml:space="preserve"> </w:t>
      </w:r>
      <w:r>
        <w:t xml:space="preserve">if</w:t>
      </w:r>
      <w:r>
        <w:t xml:space="preserve"> </w:t>
      </w:r>
      <m:oMath>
        <m:sSub>
          <m:e>
            <m:r>
              <m:rPr>
                <m:sty m:val="p"/>
              </m:rPr>
              <m:t>H</m:t>
            </m:r>
          </m:e>
          <m:sub>
            <m:r>
              <m:rPr>
                <m:sty m:val="p"/>
              </m:rPr>
              <m:t>A</m:t>
            </m:r>
          </m:sub>
        </m:sSub>
        <m:r>
          <m:rPr>
            <m:sty m:val="p"/>
          </m:rPr>
          <m:t>:</m:t>
        </m:r>
        <m:r>
          <m:rPr>
            <m:sty m:val="p"/>
          </m:rPr>
          <m:t>μ</m:t>
        </m:r>
        <m:r>
          <m:rPr>
            <m:sty m:val="p"/>
          </m:rPr>
          <m:t>≠</m:t>
        </m:r>
        <m:r>
          <m:rPr>
            <m:sty m:val="p"/>
          </m:rPr>
          <m:t>70</m:t>
        </m:r>
      </m:oMath>
      <w:r>
        <w:t xml:space="preserve">,</w:t>
      </w:r>
      <w:r>
        <w:t xml:space="preserve"> </w:t>
      </w:r>
      <m:oMath>
        <m:r>
          <m:rPr>
            <m:sty m:val="p"/>
          </m:rPr>
          <m:t>α</m:t>
        </m:r>
      </m:oMath>
      <w:r>
        <w:t xml:space="preserve">=0.05, and df=28.</w:t>
      </w:r>
    </w:p>
    <w:p>
      <w:pPr>
        <w:pStyle w:val="SourceCode"/>
      </w:pPr>
      <w:r>
        <w:rPr>
          <w:rStyle w:val="NormalTok"/>
        </w:rPr>
        <w:t xml:space="preserve">&gt;</w:t>
      </w:r>
      <w:r>
        <w:rPr>
          <w:rStyle w:val="StringTok"/>
        </w:rPr>
        <w:t xml:space="preserve"> </w:t>
      </w:r>
      <w:r>
        <w:rPr>
          <w:rStyle w:val="NormalTok"/>
        </w:rPr>
        <w:t xml:space="preserve">( </w:t>
      </w:r>
      <w:r>
        <w:rPr>
          <w:rStyle w:val="KeywordTok"/>
        </w:rPr>
        <w:t xml:space="preserve">distrib</w:t>
      </w:r>
      <w:r>
        <w:rPr>
          <w:rStyle w:val="NormalTok"/>
        </w:rPr>
        <w:t xml:space="preserve">(</w:t>
      </w:r>
      <w:r>
        <w:rPr>
          <w:rStyle w:val="FloatTok"/>
        </w:rPr>
        <w:t xml:space="preserve">0.025</w:t>
      </w:r>
      <w:r>
        <w:rPr>
          <w:rStyle w:val="NormalTok"/>
        </w:rPr>
        <w:t xml:space="preserve">,</w:t>
      </w:r>
      <w:r>
        <w:rPr>
          <w:rStyle w:val="DataTypeTok"/>
        </w:rPr>
        <w:t xml:space="preserve">distrib=</w:t>
      </w:r>
      <w:r>
        <w:rPr>
          <w:rStyle w:val="StringTok"/>
        </w:rPr>
        <w:t xml:space="preserve">"t"</w:t>
      </w:r>
      <w:r>
        <w:rPr>
          <w:rStyle w:val="NormalTok"/>
        </w:rPr>
        <w:t xml:space="preserve">,</w:t>
      </w:r>
      <w:r>
        <w:rPr>
          <w:rStyle w:val="DataTypeTok"/>
        </w:rPr>
        <w:t xml:space="preserve">df=</w:t>
      </w:r>
      <w:r>
        <w:rPr>
          <w:rStyle w:val="DecValTok"/>
        </w:rPr>
        <w:t xml:space="preserve">28</w:t>
      </w:r>
      <w:r>
        <w:rPr>
          <w:rStyle w:val="NormalTok"/>
        </w:rPr>
        <w:t xml:space="preserve">,</w:t>
      </w:r>
      <w:r>
        <w:rPr>
          <w:rStyle w:val="DataTypeTok"/>
        </w:rPr>
        <w:t xml:space="preserve">type=</w:t>
      </w:r>
      <w:r>
        <w:rPr>
          <w:rStyle w:val="StringTok"/>
        </w:rPr>
        <w:t xml:space="preserve">"q"</w:t>
      </w:r>
      <w:r>
        <w:rPr>
          <w:rStyle w:val="NormalTok"/>
        </w:rPr>
        <w:t xml:space="preserve">,</w:t>
      </w:r>
      <w:r>
        <w:rPr>
          <w:rStyle w:val="DataTypeTok"/>
        </w:rPr>
        <w:t xml:space="preserve">lower.tail=</w:t>
      </w:r>
      <w:r>
        <w:rPr>
          <w:rStyle w:val="OtherTok"/>
        </w:rPr>
        <w:t xml:space="preserve">FALSE</w:t>
      </w:r>
      <w:r>
        <w:rPr>
          <w:rStyle w:val="NormalTok"/>
        </w:rPr>
        <w:t xml:space="preserve">) )</w:t>
      </w:r>
    </w:p>
    <w:p>
      <w:r>
        <w:drawing>
          <wp:inline>
            <wp:extent cx="3225800" cy="3225800"/>
            <wp:effectExtent b="0" l="0" r="0" t="0"/>
            <wp:docPr descr="" id="1" name="Picture"/>
            <a:graphic>
              <a:graphicData uri="http://schemas.openxmlformats.org/drawingml/2006/picture">
                <pic:pic>
                  <pic:nvPicPr>
                    <pic:cNvPr descr="RHO_files/figure-docx/unnamed-chunk-5-1.png" id="0" name="Picture"/>
                    <pic:cNvPicPr>
                      <a:picLocks noChangeArrowheads="1" noChangeAspect="1"/>
                    </pic:cNvPicPr>
                  </pic:nvPicPr>
                  <pic:blipFill>
                    <a:blip r:embed="rId24"/>
                    <a:stretch>
                      <a:fillRect/>
                    </a:stretch>
                  </pic:blipFill>
                  <pic:spPr bwMode="auto">
                    <a:xfrm>
                      <a:off x="0" y="0"/>
                      <a:ext cx="3225800" cy="3225800"/>
                    </a:xfrm>
                    <a:prstGeom prst="rect">
                      <a:avLst/>
                    </a:prstGeom>
                    <a:noFill/>
                    <a:ln w="9525">
                      <a:noFill/>
                      <a:headEnd/>
                      <a:tailEnd/>
                    </a:ln>
                  </pic:spPr>
                </pic:pic>
              </a:graphicData>
            </a:graphic>
          </wp:inline>
        </w:drawing>
      </w:r>
    </w:p>
    <w:p>
      <w:pPr>
        <w:pStyle w:val="SourceCode"/>
      </w:pPr>
      <w:r>
        <w:rPr>
          <w:rStyle w:val="VerbatimChar"/>
        </w:rPr>
        <w:t xml:space="preserve">[1] 2.048407</w:t>
      </w:r>
    </w:p>
    <w:p>
      <w:pPr>
        <w:pStyle w:val="Heading2"/>
      </w:pPr>
      <w:bookmarkStart w:id="25" w:name="one-sample-t-test"/>
      <w:bookmarkEnd w:id="25"/>
      <w:r>
        <w:t xml:space="preserve">One-Sample t-Test</w:t>
      </w:r>
    </w:p>
    <w:p>
      <w:hyperlink r:id="rId26">
        <w:r>
          <w:rPr>
            <w:rStyle w:val="Link"/>
          </w:rPr>
          <w:t xml:space="preserve">Blem and Blem (1995)</w:t>
        </w:r>
      </w:hyperlink>
      <w:r>
        <w:t xml:space="preserve"> </w:t>
      </w:r>
      <w:r>
        <w:t xml:space="preserve">examined the reproductive characteristics of</w:t>
      </w:r>
      <w:r>
        <w:t xml:space="preserve"> </w:t>
      </w:r>
      <w:hyperlink r:id="rId27">
        <w:r>
          <w:rPr>
            <w:rStyle w:val="Link"/>
          </w:rPr>
          <w:t xml:space="preserve">Eastern Cottonmouth snakes (</w:t>
        </w:r>
        <w:r>
          <w:rPr>
            <w:i/>
            <w:rStyle w:val="Link"/>
          </w:rPr>
          <w:t xml:space="preserve">Agkistrodon piscivorus</w:t>
        </w:r>
        <w:r>
          <w:rPr>
            <w:rStyle w:val="Link"/>
          </w:rPr>
          <w:t xml:space="preserve">)</w:t>
        </w:r>
      </w:hyperlink>
      <w:r>
        <w:t xml:space="preserve">, a once widely distributed snake whose numbers have decreased recently due to encroachment by humans. In one part of their study they determined that the population being examined must have an average litter size greater than 5.8 snakes for the population to grow. A random sample of snake litters from this population was taken and the number of snakes in each litter was recorded in in</w:t>
      </w:r>
      <w:r>
        <w:t xml:space="preserve"> </w:t>
      </w:r>
      <w:hyperlink r:id="rId28">
        <w:r>
          <w:rPr>
            <w:rStyle w:val="Link"/>
          </w:rPr>
          <w:t xml:space="preserve">Cottonmouth.csv</w:t>
        </w:r>
      </w:hyperlink>
      <w:r>
        <w:t xml:space="preserve">. Test, at a very conservative level, if the average litter size is large enough for this population to grow.</w:t>
      </w:r>
    </w:p>
    <w:p>
      <w:pPr>
        <w:pStyle w:val="SourceCode"/>
      </w:pPr>
      <w:r>
        <w:rPr>
          <w:rStyle w:val="NormalTok"/>
        </w:rPr>
        <w:t xml:space="preserve">&gt;</w:t>
      </w:r>
      <w:r>
        <w:rPr>
          <w:rStyle w:val="StringTok"/>
        </w:rPr>
        <w:t xml:space="preserve"> </w:t>
      </w:r>
      <w:r>
        <w:rPr>
          <w:rStyle w:val="KeywordTok"/>
        </w:rPr>
        <w:t xml:space="preserve">setwd</w:t>
      </w:r>
      <w:r>
        <w:rPr>
          <w:rStyle w:val="NormalTok"/>
        </w:rPr>
        <w:t xml:space="preserve">(</w:t>
      </w:r>
      <w:r>
        <w:rPr>
          <w:rStyle w:val="StringTok"/>
        </w:rPr>
        <w:t xml:space="preserve">"C:/aaaWork/Web/GitHub/NCMTH107/modules/1_Sample_t"</w:t>
      </w:r>
      <w:r>
        <w:rPr>
          <w:rStyle w:val="NormalTok"/>
        </w:rPr>
        <w:t xml:space="preserve">)</w:t>
      </w:r>
      <w:r>
        <w:br w:type="textWrapping"/>
      </w:r>
      <w:r>
        <w:rPr>
          <w:rStyle w:val="NormalTok"/>
        </w:rPr>
        <w:t xml:space="preserve">&gt;</w:t>
      </w:r>
      <w:r>
        <w:rPr>
          <w:rStyle w:val="StringTok"/>
        </w:rPr>
        <w:t xml:space="preserve"> </w:t>
      </w:r>
      <w:r>
        <w:rPr>
          <w:rStyle w:val="NormalTok"/>
        </w:rPr>
        <w:t xml:space="preserve">cm  &lt;-</w:t>
      </w:r>
      <w:r>
        <w:rPr>
          <w:rStyle w:val="StringTok"/>
        </w:rPr>
        <w:t xml:space="preserve"> </w:t>
      </w:r>
      <w:r>
        <w:rPr>
          <w:rStyle w:val="KeywordTok"/>
        </w:rPr>
        <w:t xml:space="preserve">read.csv</w:t>
      </w:r>
      <w:r>
        <w:rPr>
          <w:rStyle w:val="NormalTok"/>
        </w:rPr>
        <w:t xml:space="preserve">(</w:t>
      </w:r>
      <w:r>
        <w:rPr>
          <w:rStyle w:val="StringTok"/>
        </w:rPr>
        <w:t xml:space="preserve">"Cottonmouth.csv"</w:t>
      </w:r>
      <w:r>
        <w:rPr>
          <w:rStyle w:val="NormalTok"/>
        </w:rPr>
        <w:t xml:space="preserve">)</w:t>
      </w:r>
      <w:r>
        <w:br w:type="textWrapping"/>
      </w:r>
      <w:r>
        <w:rPr>
          <w:rStyle w:val="NormalTok"/>
        </w:rPr>
        <w:t xml:space="preserve">&gt;</w:t>
      </w:r>
      <w:r>
        <w:rPr>
          <w:rStyle w:val="StringTok"/>
        </w:rPr>
        <w:t xml:space="preserve"> </w:t>
      </w:r>
      <w:r>
        <w:rPr>
          <w:rStyle w:val="KeywordTok"/>
        </w:rPr>
        <w:t xml:space="preserve">str</w:t>
      </w:r>
      <w:r>
        <w:rPr>
          <w:rStyle w:val="NormalTok"/>
        </w:rPr>
        <w:t xml:space="preserve">(cm)</w:t>
      </w:r>
    </w:p>
    <w:p>
      <w:pPr>
        <w:pStyle w:val="SourceCode"/>
      </w:pPr>
      <w:r>
        <w:rPr>
          <w:rStyle w:val="VerbatimChar"/>
        </w:rPr>
        <w:t xml:space="preserve">'data.frame':   44 obs. of  1 variable:</w:t>
      </w:r>
      <w:r>
        <w:br w:type="textWrapping"/>
      </w:r>
      <w:r>
        <w:rPr>
          <w:rStyle w:val="VerbatimChar"/>
        </w:rPr>
        <w:t xml:space="preserve"> $ num: int  5 12 7 7 6 8 12 9 7 4 ...</w:t>
      </w:r>
    </w:p>
    <w:p>
      <w:pPr>
        <w:pStyle w:val="SourceCode"/>
      </w:pPr>
      <w:r>
        <w:rPr>
          <w:rStyle w:val="NormalTok"/>
        </w:rPr>
        <w:t xml:space="preserve">&gt;</w:t>
      </w:r>
      <w:r>
        <w:rPr>
          <w:rStyle w:val="StringTok"/>
        </w:rPr>
        <w:t xml:space="preserve"> </w:t>
      </w:r>
      <w:r>
        <w:rPr>
          <w:rStyle w:val="CommentTok"/>
        </w:rPr>
        <w:t xml:space="preserve"># if n was &lt;40 then I would have done -- hist(~num,data=cm,xlab="Number in Litter")</w:t>
      </w:r>
      <w:r>
        <w:br w:type="textWrapping"/>
      </w:r>
      <w:r>
        <w:rPr>
          <w:rStyle w:val="ErrorTok"/>
        </w:rPr>
        <w:t xml:space="preserve">&gt;</w:t>
      </w:r>
      <w:r>
        <w:rPr>
          <w:rStyle w:val="StringTok"/>
        </w:rPr>
        <w:t xml:space="preserve"> </w:t>
      </w:r>
      <w:r>
        <w:rPr>
          <w:rStyle w:val="NormalTok"/>
        </w:rPr>
        <w:t xml:space="preserve">( cm.t &lt;-</w:t>
      </w:r>
      <w:r>
        <w:rPr>
          <w:rStyle w:val="StringTok"/>
        </w:rPr>
        <w:t xml:space="preserve"> </w:t>
      </w:r>
      <w:r>
        <w:rPr>
          <w:rStyle w:val="KeywordTok"/>
        </w:rPr>
        <w:t xml:space="preserve">t.test</w:t>
      </w:r>
      <w:r>
        <w:rPr>
          <w:rStyle w:val="NormalTok"/>
        </w:rPr>
        <w:t xml:space="preserve">(cm$num,</w:t>
      </w:r>
      <w:r>
        <w:rPr>
          <w:rStyle w:val="DataTypeTok"/>
        </w:rPr>
        <w:t xml:space="preserve">mu=</w:t>
      </w:r>
      <w:r>
        <w:rPr>
          <w:rStyle w:val="FloatTok"/>
        </w:rPr>
        <w:t xml:space="preserve">5.8</w:t>
      </w:r>
      <w:r>
        <w:rPr>
          <w:rStyle w:val="NormalTok"/>
        </w:rPr>
        <w:t xml:space="preserve">,</w:t>
      </w:r>
      <w:r>
        <w:rPr>
          <w:rStyle w:val="DataTypeTok"/>
        </w:rPr>
        <w:t xml:space="preserve">alt=</w:t>
      </w:r>
      <w:r>
        <w:rPr>
          <w:rStyle w:val="StringTok"/>
        </w:rPr>
        <w:t xml:space="preserve">"greater"</w:t>
      </w:r>
      <w:r>
        <w:rPr>
          <w:rStyle w:val="NormalTok"/>
        </w:rPr>
        <w:t xml:space="preserve">,</w:t>
      </w:r>
      <w:r>
        <w:rPr>
          <w:rStyle w:val="DataTypeTok"/>
        </w:rPr>
        <w:t xml:space="preserve">conf.level=</w:t>
      </w:r>
      <w:r>
        <w:rPr>
          <w:rStyle w:val="FloatTok"/>
        </w:rPr>
        <w:t xml:space="preserve">0.99</w:t>
      </w:r>
      <w:r>
        <w:rPr>
          <w:rStyle w:val="NormalTok"/>
        </w:rPr>
        <w:t xml:space="preserve">) )</w:t>
      </w:r>
    </w:p>
    <w:p>
      <w:pPr>
        <w:pStyle w:val="SourceCode"/>
      </w:pPr>
      <w:r>
        <w:rPr>
          <w:rStyle w:val="VerbatimChar"/>
        </w:rPr>
        <w:t xml:space="preserve">One Sample t-test with cm$num </w:t>
      </w:r>
      <w:r>
        <w:br w:type="textWrapping"/>
      </w:r>
      <w:r>
        <w:rPr>
          <w:rStyle w:val="VerbatimChar"/>
        </w:rPr>
        <w:t xml:space="preserve">t = 3.6985, df = 43, p-value = 0.0003055</w:t>
      </w:r>
      <w:r>
        <w:br w:type="textWrapping"/>
      </w:r>
      <w:r>
        <w:rPr>
          <w:rStyle w:val="VerbatimChar"/>
        </w:rPr>
        <w:t xml:space="preserve">alternative hypothesis: true mean is greater than 5.8 </w:t>
      </w:r>
      <w:r>
        <w:br w:type="textWrapping"/>
      </w:r>
      <w:r>
        <w:rPr>
          <w:rStyle w:val="VerbatimChar"/>
        </w:rPr>
        <w:t xml:space="preserve">99 percent confidence interval:</w:t>
      </w:r>
      <w:r>
        <w:br w:type="textWrapping"/>
      </w:r>
      <w:r>
        <w:rPr>
          <w:rStyle w:val="VerbatimChar"/>
        </w:rPr>
        <w:t xml:space="preserve"> 6.342094      Inf </w:t>
      </w:r>
      <w:r>
        <w:br w:type="textWrapping"/>
      </w:r>
      <w:r>
        <w:rPr>
          <w:rStyle w:val="VerbatimChar"/>
        </w:rPr>
        <w:t xml:space="preserve">sample estimates:</w:t>
      </w:r>
      <w:r>
        <w:br w:type="textWrapping"/>
      </w:r>
      <w:r>
        <w:rPr>
          <w:rStyle w:val="VerbatimChar"/>
        </w:rPr>
        <w:t xml:space="preserve">mean of x </w:t>
      </w:r>
      <w:r>
        <w:br w:type="textWrapping"/>
      </w:r>
      <w:r>
        <w:rPr>
          <w:rStyle w:val="VerbatimChar"/>
        </w:rPr>
        <w:t xml:space="preserve"> 7.363636 </w:t>
      </w:r>
    </w:p>
    <w:p>
      <w:pPr>
        <w:pStyle w:val="SourceCode"/>
      </w:pPr>
      <w:r>
        <w:rPr>
          <w:rStyle w:val="NormalTok"/>
        </w:rPr>
        <w:t xml:space="preserve">&gt;</w:t>
      </w:r>
      <w:r>
        <w:rPr>
          <w:rStyle w:val="StringTok"/>
        </w:rPr>
        <w:t xml:space="preserve"> </w:t>
      </w:r>
      <w:r>
        <w:rPr>
          <w:rStyle w:val="KeywordTok"/>
        </w:rPr>
        <w:t xml:space="preserve">plot</w:t>
      </w:r>
      <w:r>
        <w:rPr>
          <w:rStyle w:val="NormalTok"/>
        </w:rPr>
        <w:t xml:space="preserve">(cm.t)</w:t>
      </w:r>
    </w:p>
    <w:p>
      <w:r>
        <w:drawing>
          <wp:inline>
            <wp:extent cx="3225800" cy="3225800"/>
            <wp:effectExtent b="0" l="0" r="0" t="0"/>
            <wp:docPr descr="" id="1" name="Picture"/>
            <a:graphic>
              <a:graphicData uri="http://schemas.openxmlformats.org/drawingml/2006/picture">
                <pic:pic>
                  <pic:nvPicPr>
                    <pic:cNvPr descr="RHO_files/figure-docx/unnamed-chunk-6-1.png" id="0" name="Picture"/>
                    <pic:cNvPicPr>
                      <a:picLocks noChangeArrowheads="1" noChangeAspect="1"/>
                    </pic:cNvPicPr>
                  </pic:nvPicPr>
                  <pic:blipFill>
                    <a:blip r:embed="rId29"/>
                    <a:stretch>
                      <a:fillRect/>
                    </a:stretch>
                  </pic:blipFill>
                  <pic:spPr bwMode="auto">
                    <a:xfrm>
                      <a:off x="0" y="0"/>
                      <a:ext cx="3225800" cy="32258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49564e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hyperlink" Id="rId26" Target="http://www.jstor.org/stable/1564989?seq=1#page_scan_tab_contents" TargetMode="External" /><Relationship Type="http://schemas.openxmlformats.org/officeDocument/2006/relationships/hyperlink" Id="rId27" Target="https://en.wikipedia.org/wiki/Agkistrodon_piscivorus" TargetMode="External" /><Relationship Type="http://schemas.openxmlformats.org/officeDocument/2006/relationships/hyperlink" Id="rId28" Target="https://github.com/droglenc/NCData/raw/master/Cottonmouth.csv" TargetMode="External" /></Relationships>
</file>

<file path=word/_rels/footnotes.xml.rels><?xml version="1.0" encoding="UTF-8"?>
<Relationships xmlns="http://schemas.openxmlformats.org/package/2006/relationships"><Relationship Type="http://schemas.openxmlformats.org/officeDocument/2006/relationships/hyperlink" Id="rId26" Target="http://www.jstor.org/stable/1564989?seq=1#page_scan_tab_contents" TargetMode="External" /><Relationship Type="http://schemas.openxmlformats.org/officeDocument/2006/relationships/hyperlink" Id="rId27" Target="https://en.wikipedia.org/wiki/Agkistrodon_piscivorus" TargetMode="External" /><Relationship Type="http://schemas.openxmlformats.org/officeDocument/2006/relationships/hyperlink" Id="rId28" Target="https://github.com/droglenc/NCData/raw/master/Cottonmouth.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t-Tests</dc:title>
  <dc:creator>Derek H. Ogle</dc:creator>
</cp:coreProperties>
</file>