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library</w:t>
      </w:r>
      <w:r>
        <w:rPr>
          <w:rStyle w:val="NormalTok"/>
        </w:rPr>
        <w:t xml:space="preserve">(car)   </w:t>
      </w:r>
      <w:r>
        <w:rPr>
          <w:rStyle w:val="CommentTok"/>
        </w:rPr>
        <w:t xml:space="preserve"># for leveneTest</w:t>
      </w:r>
    </w:p>
    <w:p>
      <w:pPr>
        <w:pStyle w:val="Heading2"/>
      </w:pPr>
      <w:bookmarkStart w:id="22" w:name="two-sample-t-test"/>
      <w:bookmarkEnd w:id="22"/>
      <w:r>
        <w:t xml:space="preserve">Two-Sample t-Test</w:t>
      </w:r>
    </w:p>
    <w:p>
      <w:hyperlink r:id="rId23">
        <w:r>
          <w:rPr>
            <w:rStyle w:val="Link"/>
          </w:rPr>
          <w:t xml:space="preserve">Sholl</w:t>
        </w:r>
        <w:r>
          <w:rPr>
            <w:rStyle w:val="Link"/>
          </w:rPr>
          <w:t xml:space="preserve"> </w:t>
        </w:r>
        <w:r>
          <w:rPr>
            <w:i/>
            <w:rStyle w:val="Link"/>
          </w:rPr>
          <w:t xml:space="preserve">et al.</w:t>
        </w:r>
        <w:r>
          <w:rPr>
            <w:rStyle w:val="Link"/>
          </w:rPr>
          <w:t xml:space="preserve"> </w:t>
        </w:r>
        <w:r>
          <w:rPr>
            <w:rStyle w:val="Link"/>
          </w:rPr>
          <w:t xml:space="preserve">(2000)</w:t>
        </w:r>
      </w:hyperlink>
      <w:r>
        <w:t xml:space="preserve"> </w:t>
      </w:r>
      <w:r>
        <w:t xml:space="preserve">performed an experiment to test the effect of sex (male, female) on spatial orientation ability. In one part of their study, the researchers took 30 males and 30 females to an unfamiliar wooded park and asked each individual to point to the south. The absolute pointing error (positive degrees off from due south,</w:t>
      </w:r>
      <w:r>
        <w:t xml:space="preserve"> </w:t>
      </w:r>
      <w:r>
        <w:rPr>
          <w:rStyle w:val="VerbatimChar"/>
        </w:rPr>
        <w:t xml:space="preserve">abserr</w:t>
      </w:r>
      <w:r>
        <w:t xml:space="preserve">) was recorded in</w:t>
      </w:r>
      <w:r>
        <w:t xml:space="preserve"> </w:t>
      </w:r>
      <w:hyperlink r:id="rId24">
        <w:r>
          <w:rPr>
            <w:rStyle w:val="Link"/>
          </w:rPr>
          <w:t xml:space="preserve">SexDirection.csv</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"C:/aaaWork/Web/GitHub/NCMTH107/modules/2_Sample_t"</w:t>
      </w:r>
      <w:r>
        <w:rPr>
          <w:rStyle w:val="NormalTok"/>
        </w:rPr>
        <w:t xml:space="preserve">)</w:t>
      </w:r>
      <w:r>
        <w:br w:type="textWrapping"/>
      </w: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r>
        <w:drawing>
          <wp:inline>
            <wp:extent cx="5440680" cy="2714996"/>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5"/>
                    <a:stretch>
                      <a:fillRect/>
                    </a:stretch>
                  </pic:blipFill>
                  <pic:spPr bwMode="auto">
                    <a:xfrm>
                      <a:off x="0" y="0"/>
                      <a:ext cx="5440680" cy="2714996"/>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r>
        <w:drawing>
          <wp:inline>
            <wp:extent cx="3225800" cy="3225800"/>
            <wp:effectExtent b="0" l="0" r="0" t="0"/>
            <wp:docPr descr="" id="1" name="Picture"/>
            <a:graphic>
              <a:graphicData uri="http://schemas.openxmlformats.org/drawingml/2006/picture">
                <pic:pic>
                  <pic:nvPicPr>
                    <pic:cNvPr descr="RHO_files/figure-docx/unnamed-chunk-6-1.png" id="0" name="Picture"/>
                    <pic:cNvPicPr>
                      <a:picLocks noChangeArrowheads="1" noChangeAspect="1"/>
                    </pic:cNvPicPr>
                  </pic:nvPicPr>
                  <pic:blipFill>
                    <a:blip r:embed="rId26"/>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639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