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two-sample-t-test"/>
      <w:bookmarkEnd w:id="22"/>
      <w:r>
        <w:t xml:space="preserve">Two-Sample t-Test</w:t>
      </w:r>
    </w:p>
    <w:p>
      <w:pPr>
        <w:pStyle w:val="FirstParagraph"/>
      </w:pPr>
      <w:hyperlink r:id="rId23">
        <w:r>
          <w:rPr>
            <w:rStyle w:val="Hyperlink"/>
          </w:rPr>
          <w:t xml:space="preserve">Sholl</w:t>
        </w:r>
        <w:r>
          <w:rPr>
            <w:rStyle w:val="Hyperlink"/>
          </w:rPr>
          <w:t xml:space="preserve"> </w:t>
        </w:r>
        <w:r>
          <w:rPr>
            <w:i/>
            <w:rStyle w:val="Hyperlink"/>
          </w:rPr>
          <w:t xml:space="preserve">et al.</w:t>
        </w:r>
        <w:r>
          <w:rPr>
            <w:rStyle w:val="Hyperlink"/>
          </w:rPr>
          <w:t xml:space="preserve"> </w:t>
        </w:r>
        <w:r>
          <w:rPr>
            <w:rStyle w:val="Hyper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24">
        <w:r>
          <w:rPr>
            <w:rStyle w:val="Hyper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"C:/aaaWork/Web/GitHub/NCMTH107/modules/2_Sample_t"</w:t>
      </w:r>
      <w:r>
        <w:rPr>
          <w:rStyle w:val="NormalTok"/>
        </w:rPr>
        <w:t xml:space="preserve">)</w:t>
      </w:r>
      <w:r>
        <w:br w:type="textWrapping"/>
      </w: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levenesTest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pPr>
        <w:pStyle w:val="FirstParagraph"/>
      </w:pPr>
      <w:r>
        <w:drawing>
          <wp:inline>
            <wp:extent cx="3234088" cy="3234088"/>
            <wp:effectExtent b="0" l="0" r="0" t="0"/>
            <wp:docPr descr="" id="1" name="Picture"/>
            <a:graphic>
              <a:graphicData uri="http://schemas.openxmlformats.org/drawingml/2006/picture">
                <pic:pic>
                  <pic:nvPicPr>
                    <pic:cNvPr descr="RHO_files/figure-docx/unnamed-chunk-6-1.png" id="0" name="Picture"/>
                    <pic:cNvPicPr>
                      <a:picLocks noChangeArrowheads="1" noChangeAspect="1"/>
                    </pic:cNvPicPr>
                  </pic:nvPicPr>
                  <pic:blipFill>
                    <a:blip r:embed="rId26"/>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17ac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sciencedirect.com/science/article/pii/S0272494499901469" TargetMode="External" /><Relationship Type="http://schemas.openxmlformats.org/officeDocument/2006/relationships/hyperlink" Id="rId24"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dcterms:created xsi:type="dcterms:W3CDTF">2016-08-27T19:02:15Z</dcterms:created>
  <dcterms:modified xsi:type="dcterms:W3CDTF">2016-08-27T19:02:15Z</dcterms:modified>
</cp:coreProperties>
</file>