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2BB" w:rsidRPr="007F316C" w:rsidRDefault="00EB52BB" w:rsidP="00AF7957">
      <w:pPr>
        <w:pStyle w:val="Title"/>
        <w:rPr>
          <w:sz w:val="40"/>
        </w:rPr>
      </w:pPr>
      <w:r w:rsidRPr="007F316C">
        <w:rPr>
          <w:sz w:val="40"/>
        </w:rPr>
        <w:t>How is College Different from High School?</w:t>
      </w:r>
    </w:p>
    <w:p w:rsidR="007F316C" w:rsidRDefault="007F316C" w:rsidP="00EB52BB">
      <w:pPr>
        <w:jc w:val="center"/>
        <w:rPr>
          <w:rFonts w:asciiTheme="minorHAnsi" w:hAnsiTheme="minorHAnsi" w:cstheme="minorHAnsi"/>
          <w:sz w:val="22"/>
          <w:szCs w:val="22"/>
        </w:rPr>
      </w:pPr>
    </w:p>
    <w:p w:rsidR="007F316C" w:rsidRPr="00AF7957" w:rsidRDefault="007F316C" w:rsidP="00EB52BB">
      <w:pPr>
        <w:jc w:val="center"/>
        <w:rPr>
          <w:rFonts w:asciiTheme="minorHAnsi" w:hAnsiTheme="minorHAnsi" w:cstheme="minorHAnsi"/>
          <w:sz w:val="22"/>
          <w:szCs w:val="22"/>
        </w:rPr>
      </w:pPr>
    </w:p>
    <w:p w:rsidR="00EB52BB" w:rsidRPr="00AF7957" w:rsidRDefault="00AF7957" w:rsidP="00AF7957">
      <w:pPr>
        <w:jc w:val="both"/>
        <w:rPr>
          <w:rFonts w:asciiTheme="minorHAnsi" w:hAnsiTheme="minorHAnsi" w:cstheme="minorHAnsi"/>
          <w:b/>
          <w:sz w:val="28"/>
          <w:szCs w:val="22"/>
        </w:rPr>
      </w:pPr>
      <w:r w:rsidRPr="00AF7957">
        <w:rPr>
          <w:rFonts w:asciiTheme="minorHAnsi" w:hAnsiTheme="minorHAnsi" w:cstheme="minorHAnsi"/>
          <w:b/>
          <w:sz w:val="28"/>
          <w:szCs w:val="22"/>
        </w:rPr>
        <w:t>PERSONAL FREEDOMS:</w:t>
      </w:r>
    </w:p>
    <w:p w:rsidR="00AF7957" w:rsidRPr="00AF7957" w:rsidRDefault="00AF7957" w:rsidP="00AF7957">
      <w:pPr>
        <w:jc w:val="both"/>
        <w:rPr>
          <w:rFonts w:asciiTheme="minorHAnsi" w:hAnsiTheme="minorHAnsi" w:cstheme="minorHAnsi"/>
          <w:sz w:val="12"/>
          <w:szCs w:val="16"/>
        </w:rPr>
      </w:pPr>
    </w:p>
    <w:tbl>
      <w:tblPr>
        <w:tblStyle w:val="TableList1"/>
        <w:tblW w:w="1008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040"/>
        <w:gridCol w:w="5040"/>
      </w:tblGrid>
      <w:tr w:rsidR="00AF7957" w:rsidRPr="00AF7957" w:rsidTr="007F316C">
        <w:trPr>
          <w:cnfStyle w:val="000000100000" w:firstRow="0" w:lastRow="0" w:firstColumn="0" w:lastColumn="0" w:oddVBand="0" w:evenVBand="0" w:oddHBand="1" w:evenHBand="0" w:firstRowFirstColumn="0" w:firstRowLastColumn="0" w:lastRowFirstColumn="0" w:lastRowLastColumn="0"/>
          <w:trHeight w:val="393"/>
        </w:trPr>
        <w:tc>
          <w:tcPr>
            <w:tcW w:w="5040" w:type="dxa"/>
            <w:shd w:val="clear" w:color="auto" w:fill="404040" w:themeFill="text1" w:themeFillTint="BF"/>
          </w:tcPr>
          <w:p w:rsidR="00EB52BB" w:rsidRPr="00AF7957" w:rsidRDefault="00EB52BB" w:rsidP="00EB52BB">
            <w:pPr>
              <w:pStyle w:val="Heading1"/>
              <w:outlineLvl w:val="0"/>
              <w:rPr>
                <w:rFonts w:asciiTheme="minorHAnsi" w:hAnsiTheme="minorHAnsi" w:cstheme="minorHAnsi"/>
                <w:color w:val="F2F2F2" w:themeColor="background1" w:themeShade="F2"/>
                <w:sz w:val="28"/>
                <w:szCs w:val="22"/>
              </w:rPr>
            </w:pPr>
            <w:r w:rsidRPr="00AF7957">
              <w:rPr>
                <w:rFonts w:asciiTheme="minorHAnsi" w:hAnsiTheme="minorHAnsi" w:cstheme="minorHAnsi"/>
                <w:color w:val="F2F2F2" w:themeColor="background1" w:themeShade="F2"/>
                <w:sz w:val="28"/>
                <w:szCs w:val="22"/>
              </w:rPr>
              <w:t>High School</w:t>
            </w:r>
          </w:p>
        </w:tc>
        <w:tc>
          <w:tcPr>
            <w:tcW w:w="5040" w:type="dxa"/>
            <w:shd w:val="clear" w:color="auto" w:fill="404040" w:themeFill="text1" w:themeFillTint="BF"/>
          </w:tcPr>
          <w:p w:rsidR="00EB52BB" w:rsidRPr="00AF7957" w:rsidRDefault="00EB52BB" w:rsidP="00AF7957">
            <w:pPr>
              <w:pStyle w:val="Heading1"/>
              <w:rPr>
                <w:rFonts w:asciiTheme="minorHAnsi" w:hAnsiTheme="minorHAnsi" w:cstheme="minorHAnsi"/>
                <w:color w:val="F2F2F2" w:themeColor="background1" w:themeShade="F2"/>
                <w:sz w:val="28"/>
                <w:szCs w:val="22"/>
              </w:rPr>
            </w:pPr>
            <w:r w:rsidRPr="00AF7957">
              <w:rPr>
                <w:rFonts w:asciiTheme="minorHAnsi" w:hAnsiTheme="minorHAnsi" w:cstheme="minorHAnsi"/>
                <w:color w:val="F2F2F2" w:themeColor="background1" w:themeShade="F2"/>
                <w:sz w:val="28"/>
                <w:szCs w:val="22"/>
              </w:rPr>
              <w:t>College</w:t>
            </w:r>
          </w:p>
        </w:tc>
      </w:tr>
      <w:tr w:rsidR="00EB52BB"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EB52BB" w:rsidRPr="00AF7957" w:rsidRDefault="00AF7957" w:rsidP="00EB52BB">
            <w:pPr>
              <w:rPr>
                <w:rFonts w:asciiTheme="minorHAnsi" w:hAnsiTheme="minorHAnsi" w:cstheme="minorHAnsi"/>
                <w:sz w:val="22"/>
                <w:szCs w:val="22"/>
              </w:rPr>
            </w:pPr>
            <w:r>
              <w:rPr>
                <w:rFonts w:asciiTheme="minorHAnsi" w:hAnsiTheme="minorHAnsi" w:cstheme="minorHAnsi"/>
                <w:sz w:val="22"/>
                <w:szCs w:val="22"/>
              </w:rPr>
              <w:t>M</w:t>
            </w:r>
            <w:r w:rsidR="00EB52BB" w:rsidRPr="00AF7957">
              <w:rPr>
                <w:rFonts w:asciiTheme="minorHAnsi" w:hAnsiTheme="minorHAnsi" w:cstheme="minorHAnsi"/>
                <w:i/>
                <w:sz w:val="22"/>
                <w:szCs w:val="22"/>
              </w:rPr>
              <w:t>andatory</w:t>
            </w:r>
            <w:r w:rsidR="00EB52BB" w:rsidRPr="00AF7957">
              <w:rPr>
                <w:rFonts w:asciiTheme="minorHAnsi" w:hAnsiTheme="minorHAnsi" w:cstheme="minorHAnsi"/>
                <w:sz w:val="22"/>
                <w:szCs w:val="22"/>
              </w:rPr>
              <w:t xml:space="preserve"> and </w:t>
            </w:r>
            <w:r w:rsidR="00EB52BB" w:rsidRPr="00AF7957">
              <w:rPr>
                <w:rFonts w:asciiTheme="minorHAnsi" w:hAnsiTheme="minorHAnsi" w:cstheme="minorHAnsi"/>
                <w:i/>
                <w:sz w:val="22"/>
                <w:szCs w:val="22"/>
              </w:rPr>
              <w:t>free</w:t>
            </w:r>
            <w:r w:rsidR="00EB52BB" w:rsidRPr="00AF7957">
              <w:rPr>
                <w:rFonts w:asciiTheme="minorHAnsi" w:hAnsiTheme="minorHAnsi" w:cstheme="minorHAnsi"/>
                <w:sz w:val="22"/>
                <w:szCs w:val="22"/>
              </w:rPr>
              <w:t xml:space="preserve"> (unless you choose other options).</w:t>
            </w:r>
          </w:p>
        </w:tc>
        <w:tc>
          <w:tcPr>
            <w:tcW w:w="5040" w:type="dxa"/>
          </w:tcPr>
          <w:p w:rsidR="00EB52BB" w:rsidRPr="00AF7957" w:rsidRDefault="00AF7957" w:rsidP="00EB52BB">
            <w:pPr>
              <w:rPr>
                <w:rFonts w:asciiTheme="minorHAnsi" w:hAnsiTheme="minorHAnsi" w:cstheme="minorHAnsi"/>
                <w:i/>
                <w:sz w:val="22"/>
                <w:szCs w:val="22"/>
              </w:rPr>
            </w:pPr>
            <w:r>
              <w:rPr>
                <w:rFonts w:asciiTheme="minorHAnsi" w:hAnsiTheme="minorHAnsi" w:cstheme="minorHAnsi"/>
                <w:i/>
                <w:sz w:val="22"/>
                <w:szCs w:val="22"/>
              </w:rPr>
              <w:t>V</w:t>
            </w:r>
            <w:r w:rsidR="00EB52BB" w:rsidRPr="00AF7957">
              <w:rPr>
                <w:rFonts w:asciiTheme="minorHAnsi" w:hAnsiTheme="minorHAnsi" w:cstheme="minorHAnsi"/>
                <w:i/>
                <w:sz w:val="22"/>
                <w:szCs w:val="22"/>
              </w:rPr>
              <w:t>oluntary</w:t>
            </w:r>
            <w:r w:rsidR="00EB52BB" w:rsidRPr="00AF7957">
              <w:rPr>
                <w:rFonts w:asciiTheme="minorHAnsi" w:hAnsiTheme="minorHAnsi" w:cstheme="minorHAnsi"/>
                <w:sz w:val="22"/>
                <w:szCs w:val="22"/>
              </w:rPr>
              <w:t xml:space="preserve"> and </w:t>
            </w:r>
            <w:r w:rsidR="00EB52BB" w:rsidRPr="00AF7957">
              <w:rPr>
                <w:rFonts w:asciiTheme="minorHAnsi" w:hAnsiTheme="minorHAnsi" w:cstheme="minorHAnsi"/>
                <w:i/>
                <w:sz w:val="22"/>
                <w:szCs w:val="22"/>
              </w:rPr>
              <w:t>expensive.</w:t>
            </w:r>
          </w:p>
        </w:tc>
      </w:tr>
      <w:tr w:rsidR="00EB52BB" w:rsidRPr="00AF7957" w:rsidTr="007F316C">
        <w:trPr>
          <w:cnfStyle w:val="000000100000" w:firstRow="0" w:lastRow="0" w:firstColumn="0" w:lastColumn="0" w:oddVBand="0" w:evenVBand="0" w:oddHBand="1" w:evenHBand="0" w:firstRowFirstColumn="0" w:firstRowLastColumn="0" w:lastRowFirstColumn="0" w:lastRowLastColumn="0"/>
          <w:trHeight w:val="360"/>
        </w:trPr>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Others usually structure your time.</w:t>
            </w:r>
          </w:p>
        </w:tc>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You manage your own time</w:t>
            </w:r>
          </w:p>
        </w:tc>
      </w:tr>
      <w:tr w:rsidR="00EB52BB"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You need permission to participate in extracurricular activities.</w:t>
            </w:r>
          </w:p>
        </w:tc>
        <w:tc>
          <w:tcPr>
            <w:tcW w:w="5040" w:type="dxa"/>
          </w:tcPr>
          <w:p w:rsidR="00EB52BB" w:rsidRPr="00AF7957" w:rsidRDefault="00EB52BB" w:rsidP="00AF7957">
            <w:pPr>
              <w:rPr>
                <w:rFonts w:asciiTheme="minorHAnsi" w:hAnsiTheme="minorHAnsi" w:cstheme="minorHAnsi"/>
                <w:sz w:val="22"/>
                <w:szCs w:val="22"/>
              </w:rPr>
            </w:pPr>
            <w:r w:rsidRPr="00AF7957">
              <w:rPr>
                <w:rFonts w:asciiTheme="minorHAnsi" w:hAnsiTheme="minorHAnsi" w:cstheme="minorHAnsi"/>
                <w:sz w:val="22"/>
                <w:szCs w:val="22"/>
              </w:rPr>
              <w:t>You must decide whether to participate in extracurricular activities.</w:t>
            </w:r>
          </w:p>
        </w:tc>
      </w:tr>
      <w:tr w:rsidR="00EB52BB" w:rsidRPr="00AF7957" w:rsidTr="007F316C">
        <w:trPr>
          <w:cnfStyle w:val="000000100000" w:firstRow="0" w:lastRow="0" w:firstColumn="0" w:lastColumn="0" w:oddVBand="0" w:evenVBand="0" w:oddHBand="1" w:evenHBand="0" w:firstRowFirstColumn="0" w:firstRowLastColumn="0" w:lastRowFirstColumn="0" w:lastRowLastColumn="0"/>
          <w:trHeight w:val="360"/>
        </w:trPr>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You need money for special purchases or events.</w:t>
            </w:r>
          </w:p>
        </w:tc>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You need money to meet basic necessities.</w:t>
            </w:r>
          </w:p>
        </w:tc>
      </w:tr>
      <w:tr w:rsidR="00EB52BB" w:rsidRPr="00AF7957" w:rsidTr="007F316C">
        <w:trPr>
          <w:cnfStyle w:val="000000010000" w:firstRow="0" w:lastRow="0" w:firstColumn="0" w:lastColumn="0" w:oddVBand="0" w:evenVBand="0" w:oddHBand="0" w:evenHBand="1" w:firstRowFirstColumn="0" w:firstRowLastColumn="0" w:lastRowFirstColumn="0" w:lastRowLastColumn="0"/>
          <w:trHeight w:val="900"/>
        </w:trPr>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You can count on parents and teachers to remind you of your responsibilities and to guide you in setting priorities.</w:t>
            </w:r>
          </w:p>
        </w:tc>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 xml:space="preserve">You will be faced with a large number of moral and ethical decisions you have not had to face previously.  </w:t>
            </w:r>
            <w:r w:rsidRPr="00AF7957">
              <w:rPr>
                <w:rFonts w:asciiTheme="minorHAnsi" w:hAnsiTheme="minorHAnsi" w:cstheme="minorHAnsi"/>
                <w:i/>
                <w:sz w:val="22"/>
                <w:szCs w:val="22"/>
              </w:rPr>
              <w:t>You</w:t>
            </w:r>
            <w:r w:rsidRPr="00AF7957">
              <w:rPr>
                <w:rFonts w:asciiTheme="minorHAnsi" w:hAnsiTheme="minorHAnsi" w:cstheme="minorHAnsi"/>
                <w:sz w:val="22"/>
                <w:szCs w:val="22"/>
              </w:rPr>
              <w:t xml:space="preserve"> must balance your responsibilities and set priorities.</w:t>
            </w:r>
          </w:p>
        </w:tc>
      </w:tr>
      <w:tr w:rsidR="00EB52BB" w:rsidRPr="00AF7957" w:rsidTr="007F316C">
        <w:trPr>
          <w:cnfStyle w:val="000000100000" w:firstRow="0" w:lastRow="0" w:firstColumn="0" w:lastColumn="0" w:oddVBand="0" w:evenVBand="0" w:oddHBand="1" w:evenHBand="0" w:firstRowFirstColumn="0" w:firstRowLastColumn="0" w:lastRowFirstColumn="0" w:lastRowLastColumn="0"/>
          <w:trHeight w:val="900"/>
        </w:trPr>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Guiding principle: You will usually be told what your responsibilities are and corrected if you behavior is out of line.</w:t>
            </w:r>
          </w:p>
        </w:tc>
        <w:tc>
          <w:tcPr>
            <w:tcW w:w="5040" w:type="dxa"/>
          </w:tcPr>
          <w:p w:rsidR="00EB52BB" w:rsidRPr="00AF7957" w:rsidRDefault="00EB52BB" w:rsidP="00EB52BB">
            <w:pPr>
              <w:rPr>
                <w:rFonts w:asciiTheme="minorHAnsi" w:hAnsiTheme="minorHAnsi" w:cstheme="minorHAnsi"/>
                <w:sz w:val="22"/>
                <w:szCs w:val="22"/>
              </w:rPr>
            </w:pPr>
            <w:r w:rsidRPr="00AF7957">
              <w:rPr>
                <w:rFonts w:asciiTheme="minorHAnsi" w:hAnsiTheme="minorHAnsi" w:cstheme="minorHAnsi"/>
                <w:sz w:val="22"/>
                <w:szCs w:val="22"/>
              </w:rPr>
              <w:t>Guiding principle: You’re old enough to take responsibility for what you do and don’t do as well as for the consequences of your decisions.</w:t>
            </w:r>
          </w:p>
        </w:tc>
      </w:tr>
    </w:tbl>
    <w:p w:rsidR="00EB52BB" w:rsidRPr="00AF7957" w:rsidRDefault="00EB52BB" w:rsidP="00EB52BB">
      <w:pPr>
        <w:rPr>
          <w:rFonts w:asciiTheme="minorHAnsi" w:hAnsiTheme="minorHAnsi" w:cstheme="minorHAnsi"/>
          <w:sz w:val="22"/>
          <w:szCs w:val="22"/>
        </w:rPr>
      </w:pPr>
    </w:p>
    <w:p w:rsidR="00EB52BB" w:rsidRPr="00AF7957" w:rsidRDefault="00EB52BB" w:rsidP="00EB52BB">
      <w:pPr>
        <w:rPr>
          <w:rFonts w:asciiTheme="minorHAnsi" w:hAnsiTheme="minorHAnsi" w:cstheme="minorHAnsi"/>
          <w:sz w:val="22"/>
          <w:szCs w:val="22"/>
        </w:rPr>
      </w:pPr>
    </w:p>
    <w:p w:rsidR="00AF7957" w:rsidRPr="00AF7957" w:rsidRDefault="00AF7957" w:rsidP="00AF7957">
      <w:pPr>
        <w:jc w:val="both"/>
        <w:rPr>
          <w:rFonts w:ascii="Calibri" w:hAnsi="Calibri" w:cs="Calibri"/>
          <w:b/>
          <w:sz w:val="28"/>
          <w:szCs w:val="22"/>
        </w:rPr>
      </w:pPr>
      <w:r>
        <w:rPr>
          <w:rFonts w:ascii="Calibri" w:hAnsi="Calibri" w:cs="Calibri"/>
          <w:b/>
          <w:sz w:val="28"/>
          <w:szCs w:val="22"/>
        </w:rPr>
        <w:t>CLASSES</w:t>
      </w:r>
      <w:r w:rsidRPr="00AF7957">
        <w:rPr>
          <w:rFonts w:ascii="Calibri" w:hAnsi="Calibri" w:cs="Calibri"/>
          <w:b/>
          <w:sz w:val="28"/>
          <w:szCs w:val="22"/>
        </w:rPr>
        <w:t>:</w:t>
      </w:r>
    </w:p>
    <w:p w:rsidR="00AF7957" w:rsidRPr="00AF7957" w:rsidRDefault="00AF7957" w:rsidP="00AF7957">
      <w:pPr>
        <w:jc w:val="both"/>
        <w:rPr>
          <w:rFonts w:ascii="Calibri" w:hAnsi="Calibri" w:cs="Calibri"/>
          <w:sz w:val="12"/>
          <w:szCs w:val="22"/>
        </w:rPr>
      </w:pPr>
    </w:p>
    <w:tbl>
      <w:tblPr>
        <w:tblStyle w:val="TableList1"/>
        <w:tblW w:w="1008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040"/>
        <w:gridCol w:w="5040"/>
      </w:tblGrid>
      <w:tr w:rsidR="00AF7957" w:rsidRPr="00AF7957" w:rsidTr="007F316C">
        <w:trPr>
          <w:cnfStyle w:val="000000100000" w:firstRow="0" w:lastRow="0" w:firstColumn="0" w:lastColumn="0" w:oddVBand="0" w:evenVBand="0" w:oddHBand="1" w:evenHBand="0" w:firstRowFirstColumn="0" w:firstRowLastColumn="0" w:lastRowFirstColumn="0" w:lastRowLastColumn="0"/>
          <w:trHeight w:val="393"/>
        </w:trPr>
        <w:tc>
          <w:tcPr>
            <w:tcW w:w="5040" w:type="dxa"/>
            <w:shd w:val="clear" w:color="auto" w:fill="404040"/>
          </w:tcPr>
          <w:p w:rsidR="00AF7957" w:rsidRPr="00AF7957" w:rsidRDefault="00AF7957"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040" w:type="dxa"/>
            <w:shd w:val="clear" w:color="auto" w:fill="404040"/>
          </w:tcPr>
          <w:p w:rsidR="00AF7957" w:rsidRPr="00AF7957" w:rsidRDefault="00AF7957" w:rsidP="0041161F">
            <w:pPr>
              <w:pStyle w:val="Heading1"/>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Each day you proceed from one class directly to another.</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must have hours between classes; class times vary throughout the day and evening.</w:t>
            </w:r>
          </w:p>
        </w:tc>
      </w:tr>
      <w:tr w:rsidR="00AF7957" w:rsidRPr="00AF7957" w:rsidTr="007F316C">
        <w:trPr>
          <w:cnfStyle w:val="000000100000" w:firstRow="0" w:lastRow="0" w:firstColumn="0" w:lastColumn="0" w:oddVBand="0" w:evenVBand="0" w:oddHBand="1" w:evenHBand="0" w:firstRowFirstColumn="0" w:firstRowLastColumn="0" w:lastRowFirstColumn="0" w:lastRowLastColumn="0"/>
          <w:trHeight w:val="360"/>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spend 6 hours each day – 30 hours a week – in class.</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spend 12 to 16 hours each week in class.</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The school year is 36 weeks long; some classes extend over both semesters and some do not.</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The academic year is divided into two separate 15 –week semesters, plus a week after each semester for exams.</w:t>
            </w:r>
          </w:p>
        </w:tc>
      </w:tr>
      <w:tr w:rsidR="00AF7957" w:rsidRPr="00AF7957" w:rsidTr="007F316C">
        <w:trPr>
          <w:cnfStyle w:val="000000100000" w:firstRow="0" w:lastRow="0" w:firstColumn="0" w:lastColumn="0" w:oddVBand="0" w:evenVBand="0" w:oddHBand="1" w:evenHBand="0" w:firstRowFirstColumn="0" w:firstRowLastColumn="0" w:lastRowFirstColumn="0" w:lastRowLastColumn="0"/>
          <w:trHeight w:val="855"/>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Most of your classes are arranged for you.</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 xml:space="preserve">You arrange your own schedule in consultation with your academic adviser.  Schedules tend to look lighter than they really are. </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Teachers carefully monitor class attendance.</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Professors may not formally take roll, but they are still likely to know whether or not you attended.</w:t>
            </w:r>
          </w:p>
        </w:tc>
      </w:tr>
      <w:tr w:rsidR="00AF7957" w:rsidRPr="00AF7957" w:rsidTr="007F316C">
        <w:trPr>
          <w:cnfStyle w:val="000000100000" w:firstRow="0" w:lastRow="0" w:firstColumn="0" w:lastColumn="0" w:oddVBand="0" w:evenVBand="0" w:oddHBand="1" w:evenHBand="0" w:firstRowFirstColumn="0" w:firstRowLastColumn="0" w:lastRowFirstColumn="0" w:lastRowLastColumn="0"/>
          <w:trHeight w:val="360"/>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Classes generally have no more than 35 students.</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Classes may number 100 student or more.</w:t>
            </w:r>
          </w:p>
        </w:tc>
      </w:tr>
      <w:tr w:rsidR="00AF7957"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are provided with textbooks at little or no expense.</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need to budget substantial funds for textbooks, which will usually cost more than $200 each semester.</w:t>
            </w:r>
          </w:p>
        </w:tc>
      </w:tr>
      <w:tr w:rsidR="00AF7957" w:rsidRPr="00AF7957" w:rsidTr="007F316C">
        <w:trPr>
          <w:cnfStyle w:val="000000100000" w:firstRow="0" w:lastRow="0" w:firstColumn="0" w:lastColumn="0" w:oddVBand="0" w:evenVBand="0" w:oddHBand="1" w:evenHBand="0" w:firstRowFirstColumn="0" w:firstRowLastColumn="0" w:lastRowFirstColumn="0" w:lastRowLastColumn="0"/>
          <w:trHeight w:val="900"/>
        </w:trPr>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are not responsible for knowing what it takes to graduate.</w:t>
            </w:r>
          </w:p>
        </w:tc>
        <w:tc>
          <w:tcPr>
            <w:tcW w:w="5040"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Graduations requirements are complex, and differ for different majors and sometimes different years.  You are expected to know those that apply to you.</w:t>
            </w:r>
          </w:p>
        </w:tc>
      </w:tr>
    </w:tbl>
    <w:p w:rsidR="007F316C" w:rsidRDefault="007F316C" w:rsidP="007F316C">
      <w:pPr>
        <w:jc w:val="both"/>
        <w:rPr>
          <w:rFonts w:ascii="Calibri" w:hAnsi="Calibri" w:cs="Calibri"/>
          <w:b/>
          <w:sz w:val="28"/>
          <w:szCs w:val="22"/>
        </w:rPr>
      </w:pPr>
    </w:p>
    <w:p w:rsidR="007F316C" w:rsidRPr="00AF7957" w:rsidRDefault="007F316C" w:rsidP="007F316C">
      <w:pPr>
        <w:jc w:val="both"/>
        <w:rPr>
          <w:rFonts w:ascii="Calibri" w:hAnsi="Calibri" w:cs="Calibri"/>
          <w:b/>
          <w:sz w:val="28"/>
          <w:szCs w:val="22"/>
        </w:rPr>
      </w:pPr>
      <w:r>
        <w:rPr>
          <w:rFonts w:ascii="Calibri" w:hAnsi="Calibri" w:cs="Calibri"/>
          <w:b/>
          <w:sz w:val="28"/>
          <w:szCs w:val="22"/>
        </w:rPr>
        <w:lastRenderedPageBreak/>
        <w:t>INSTRUCTOR</w:t>
      </w:r>
      <w:r>
        <w:rPr>
          <w:rFonts w:ascii="Calibri" w:hAnsi="Calibri" w:cs="Calibri"/>
          <w:b/>
          <w:sz w:val="28"/>
          <w:szCs w:val="22"/>
        </w:rPr>
        <w:t>S</w:t>
      </w:r>
      <w:r w:rsidRPr="00AF7957">
        <w:rPr>
          <w:rFonts w:ascii="Calibri" w:hAnsi="Calibri" w:cs="Calibri"/>
          <w:b/>
          <w:sz w:val="28"/>
          <w:szCs w:val="22"/>
        </w:rPr>
        <w:t>:</w:t>
      </w:r>
    </w:p>
    <w:p w:rsidR="007F316C" w:rsidRPr="00AF7957" w:rsidRDefault="007F316C" w:rsidP="007F316C">
      <w:pPr>
        <w:jc w:val="both"/>
        <w:rPr>
          <w:rFonts w:ascii="Calibri" w:hAnsi="Calibri" w:cs="Calibri"/>
          <w:sz w:val="12"/>
          <w:szCs w:val="22"/>
        </w:rPr>
      </w:pPr>
    </w:p>
    <w:tbl>
      <w:tblPr>
        <w:tblStyle w:val="TableList1"/>
        <w:tblW w:w="1008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040"/>
        <w:gridCol w:w="5040"/>
      </w:tblGrid>
      <w:tr w:rsidR="007F316C" w:rsidRPr="00AF7957" w:rsidTr="0041161F">
        <w:trPr>
          <w:cnfStyle w:val="000000100000" w:firstRow="0" w:lastRow="0" w:firstColumn="0" w:lastColumn="0" w:oddVBand="0" w:evenVBand="0" w:oddHBand="1" w:evenHBand="0" w:firstRowFirstColumn="0" w:firstRowLastColumn="0" w:lastRowFirstColumn="0" w:lastRowLastColumn="0"/>
          <w:trHeight w:val="393"/>
        </w:trPr>
        <w:tc>
          <w:tcPr>
            <w:tcW w:w="5040"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r>
              <w:rPr>
                <w:rFonts w:ascii="Calibri" w:hAnsi="Calibri" w:cs="Calibri"/>
                <w:color w:val="F2F2F2"/>
                <w:sz w:val="28"/>
                <w:szCs w:val="22"/>
              </w:rPr>
              <w:t xml:space="preserve"> Teachers</w:t>
            </w:r>
          </w:p>
        </w:tc>
        <w:tc>
          <w:tcPr>
            <w:tcW w:w="5040" w:type="dxa"/>
            <w:shd w:val="clear" w:color="auto" w:fill="404040"/>
          </w:tcPr>
          <w:p w:rsidR="007F316C" w:rsidRPr="00AF7957" w:rsidRDefault="007F316C" w:rsidP="0041161F">
            <w:pPr>
              <w:pStyle w:val="Heading1"/>
              <w:rPr>
                <w:rFonts w:ascii="Calibri" w:hAnsi="Calibri" w:cs="Calibri"/>
                <w:color w:val="F2F2F2"/>
                <w:sz w:val="28"/>
                <w:szCs w:val="22"/>
              </w:rPr>
            </w:pPr>
            <w:r w:rsidRPr="00AF7957">
              <w:rPr>
                <w:rFonts w:ascii="Calibri" w:hAnsi="Calibri" w:cs="Calibri"/>
                <w:color w:val="F2F2F2"/>
                <w:sz w:val="28"/>
                <w:szCs w:val="22"/>
              </w:rPr>
              <w:t>College</w:t>
            </w:r>
            <w:r>
              <w:rPr>
                <w:rFonts w:ascii="Calibri" w:hAnsi="Calibri" w:cs="Calibri"/>
                <w:color w:val="F2F2F2"/>
                <w:sz w:val="28"/>
                <w:szCs w:val="22"/>
              </w:rPr>
              <w:t xml:space="preserve"> Professors</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612"/>
        </w:trPr>
        <w:tc>
          <w:tcPr>
            <w:tcW w:w="5040" w:type="dxa"/>
          </w:tcPr>
          <w:p w:rsidR="007F316C" w:rsidRPr="00AF7957" w:rsidRDefault="007F316C" w:rsidP="007F316C">
            <w:pPr>
              <w:rPr>
                <w:rFonts w:asciiTheme="minorHAnsi" w:hAnsiTheme="minorHAnsi" w:cstheme="minorHAnsi"/>
                <w:sz w:val="22"/>
                <w:szCs w:val="22"/>
              </w:rPr>
            </w:pPr>
            <w:r>
              <w:rPr>
                <w:rFonts w:asciiTheme="minorHAnsi" w:hAnsiTheme="minorHAnsi" w:cstheme="minorHAnsi"/>
                <w:sz w:val="22"/>
                <w:szCs w:val="22"/>
              </w:rPr>
              <w:t>May expect to be referred to as Mr. or Mrs.</w:t>
            </w:r>
          </w:p>
        </w:tc>
        <w:tc>
          <w:tcPr>
            <w:tcW w:w="5040" w:type="dxa"/>
          </w:tcPr>
          <w:p w:rsidR="007F316C" w:rsidRPr="00AF7957" w:rsidRDefault="007F316C" w:rsidP="007F316C">
            <w:pPr>
              <w:rPr>
                <w:rFonts w:asciiTheme="minorHAnsi" w:hAnsiTheme="minorHAnsi" w:cstheme="minorHAnsi"/>
                <w:sz w:val="22"/>
                <w:szCs w:val="22"/>
              </w:rPr>
            </w:pPr>
            <w:r>
              <w:rPr>
                <w:rFonts w:asciiTheme="minorHAnsi" w:hAnsiTheme="minorHAnsi" w:cstheme="minorHAnsi"/>
                <w:sz w:val="22"/>
                <w:szCs w:val="22"/>
              </w:rPr>
              <w:t>May expect to be referred to as Doctor or Professor, and usually never Mr. or Mrs.</w:t>
            </w:r>
          </w:p>
        </w:tc>
      </w:tr>
      <w:tr w:rsidR="007F316C" w:rsidRPr="00AF7957" w:rsidTr="007F316C">
        <w:trPr>
          <w:cnfStyle w:val="000000100000" w:firstRow="0" w:lastRow="0" w:firstColumn="0" w:lastColumn="0" w:oddVBand="0" w:evenVBand="0" w:oddHBand="1" w:evenHBand="0" w:firstRowFirstColumn="0" w:firstRowLastColumn="0" w:lastRowFirstColumn="0" w:lastRowLastColumn="0"/>
          <w:trHeight w:val="882"/>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check your completed homework.</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may not always check completed homework, but they will assume you can perform the same tasks on tests.</w:t>
            </w:r>
          </w:p>
        </w:tc>
      </w:tr>
      <w:tr w:rsidR="007F316C" w:rsidRPr="00AF7957" w:rsidTr="0041161F">
        <w:trPr>
          <w:cnfStyle w:val="000000010000" w:firstRow="0" w:lastRow="0" w:firstColumn="0" w:lastColumn="0" w:oddVBand="0" w:evenVBand="0" w:oddHBand="0" w:evenHBand="1" w:firstRowFirstColumn="0" w:firstRowLastColumn="0" w:lastRowFirstColumn="0" w:lastRowLastColumn="0"/>
          <w:trHeight w:val="36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remind you of your incomplete work.</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may not remind you of incomplete work.</w:t>
            </w:r>
          </w:p>
        </w:tc>
      </w:tr>
      <w:tr w:rsidR="007F316C" w:rsidRPr="00AF7957" w:rsidTr="0041161F">
        <w:trPr>
          <w:cnfStyle w:val="000000100000" w:firstRow="0" w:lastRow="0" w:firstColumn="0" w:lastColumn="0" w:oddVBand="0" w:evenVBand="0" w:oddHBand="1" w:evenHBand="0"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approach you if they believe you need assistance.</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are usually open and helpful, but most expect you to initiate contact if you need assistance.</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are often available for conversation before, during, or after class.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expect and want you to attend their scheduled office hours.</w:t>
            </w:r>
          </w:p>
        </w:tc>
      </w:tr>
      <w:tr w:rsidR="007F316C" w:rsidRPr="00AF7957" w:rsidTr="0041161F">
        <w:trPr>
          <w:cnfStyle w:val="000000100000" w:firstRow="0" w:lastRow="0" w:firstColumn="0" w:lastColumn="0" w:oddVBand="0" w:evenVBand="0" w:oddHBand="1" w:evenHBand="0"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have been trained in teaching methods to assist in imparting knowledge to students.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have been trained as experts in their particular area of research.</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provide you with information you missed when you were absent.</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expect you to get from classmates any notes from classes you missed.</w:t>
            </w:r>
          </w:p>
        </w:tc>
      </w:tr>
      <w:tr w:rsidR="007F316C" w:rsidRPr="00AF7957" w:rsidTr="007F316C">
        <w:trPr>
          <w:cnfStyle w:val="000000100000" w:firstRow="0" w:lastRow="0" w:firstColumn="0" w:lastColumn="0" w:oddVBand="0" w:evenVBand="0" w:oddHBand="1" w:evenHBand="0" w:firstRowFirstColumn="0" w:firstRowLastColumn="0" w:lastRowFirstColumn="0" w:lastRowLastColumn="0"/>
          <w:trHeight w:val="144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present materials to help you understand the material in the textbook.</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may not follow the textbook.  Instead, to amplify the text, they may give illustrations, provide background information, or discuss research about the topic you are studying.  Or, they may expect you to relate the classes to the textbook readings.</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144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often write information on the board to be copied in your notes.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may lecture nonstop, expecting you to identify the important points in your notes.  When professors write on the board, it may be to amplify the lecture, not to summarize it.  Good notes are a must!</w:t>
            </w:r>
          </w:p>
        </w:tc>
      </w:tr>
      <w:tr w:rsidR="007F316C" w:rsidRPr="00AF7957" w:rsidTr="0041161F">
        <w:trPr>
          <w:cnfStyle w:val="000000100000" w:firstRow="0" w:lastRow="0" w:firstColumn="0" w:lastColumn="0" w:oddVBand="0" w:evenVBand="0" w:oddHBand="1" w:evenHBand="0" w:firstRowFirstColumn="0" w:firstRowLastColumn="0" w:lastRowFirstColumn="0" w:lastRowLastColumn="0"/>
          <w:trHeight w:val="90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impart knowledge and facts, sometimes drawing direct connections and leading you through the thinking process.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expect you to think about and synthesize seemingly unrelated topics.</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117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often take time to remind you of assignments and due dates.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expect you to read, save, and consult the course syllabus (outline); the syllabus spells out exactly what is expected of you, when it is due, and how you will be graded.</w:t>
            </w:r>
          </w:p>
        </w:tc>
      </w:tr>
    </w:tbl>
    <w:p w:rsidR="00AF7957" w:rsidRPr="00AF7957" w:rsidRDefault="00AF7957" w:rsidP="00AF7957">
      <w:pPr>
        <w:rPr>
          <w:rFonts w:ascii="Calibri" w:hAnsi="Calibri" w:cs="Calibri"/>
          <w:sz w:val="22"/>
          <w:szCs w:val="22"/>
        </w:rPr>
      </w:pPr>
    </w:p>
    <w:p w:rsidR="00EB52BB" w:rsidRPr="00AF7957" w:rsidRDefault="00EB52BB" w:rsidP="00EB52BB">
      <w:pPr>
        <w:rPr>
          <w:rFonts w:asciiTheme="minorHAnsi" w:hAnsiTheme="minorHAnsi" w:cstheme="minorHAnsi"/>
          <w:sz w:val="22"/>
          <w:szCs w:val="22"/>
        </w:rPr>
      </w:pPr>
    </w:p>
    <w:p w:rsidR="007F316C" w:rsidRDefault="007F316C" w:rsidP="007F316C">
      <w:pPr>
        <w:jc w:val="both"/>
        <w:rPr>
          <w:rFonts w:ascii="Calibri" w:hAnsi="Calibri" w:cs="Calibri"/>
          <w:b/>
          <w:sz w:val="28"/>
          <w:szCs w:val="22"/>
        </w:rPr>
      </w:pPr>
    </w:p>
    <w:p w:rsidR="007F316C" w:rsidRDefault="007F316C" w:rsidP="007F316C">
      <w:pPr>
        <w:jc w:val="both"/>
        <w:rPr>
          <w:rFonts w:ascii="Calibri" w:hAnsi="Calibri" w:cs="Calibri"/>
          <w:b/>
          <w:sz w:val="28"/>
          <w:szCs w:val="22"/>
        </w:rPr>
      </w:pPr>
    </w:p>
    <w:p w:rsidR="007F316C" w:rsidRDefault="007F316C" w:rsidP="007F316C">
      <w:pPr>
        <w:jc w:val="both"/>
        <w:rPr>
          <w:rFonts w:ascii="Calibri" w:hAnsi="Calibri" w:cs="Calibri"/>
          <w:b/>
          <w:sz w:val="28"/>
          <w:szCs w:val="22"/>
        </w:rPr>
      </w:pPr>
    </w:p>
    <w:p w:rsidR="007F316C" w:rsidRDefault="007F316C" w:rsidP="007F316C">
      <w:pPr>
        <w:jc w:val="both"/>
        <w:rPr>
          <w:rFonts w:ascii="Calibri" w:hAnsi="Calibri" w:cs="Calibri"/>
          <w:b/>
          <w:sz w:val="28"/>
          <w:szCs w:val="22"/>
        </w:rPr>
      </w:pPr>
    </w:p>
    <w:p w:rsidR="007F316C" w:rsidRDefault="007F316C" w:rsidP="007F316C">
      <w:pPr>
        <w:jc w:val="both"/>
        <w:rPr>
          <w:rFonts w:ascii="Calibri" w:hAnsi="Calibri" w:cs="Calibri"/>
          <w:b/>
          <w:sz w:val="28"/>
          <w:szCs w:val="22"/>
        </w:rPr>
      </w:pPr>
    </w:p>
    <w:p w:rsidR="007F316C" w:rsidRDefault="007F316C" w:rsidP="007F316C">
      <w:pPr>
        <w:jc w:val="both"/>
        <w:rPr>
          <w:rFonts w:ascii="Calibri" w:hAnsi="Calibri" w:cs="Calibri"/>
          <w:b/>
          <w:sz w:val="28"/>
          <w:szCs w:val="22"/>
        </w:rPr>
      </w:pPr>
    </w:p>
    <w:p w:rsidR="007F316C" w:rsidRDefault="007F316C" w:rsidP="007F316C">
      <w:pPr>
        <w:jc w:val="both"/>
        <w:rPr>
          <w:rFonts w:ascii="Calibri" w:hAnsi="Calibri" w:cs="Calibri"/>
          <w:b/>
          <w:sz w:val="28"/>
          <w:szCs w:val="22"/>
        </w:rPr>
      </w:pPr>
    </w:p>
    <w:p w:rsidR="007F316C" w:rsidRDefault="007F316C" w:rsidP="007F316C">
      <w:pPr>
        <w:jc w:val="both"/>
        <w:rPr>
          <w:rFonts w:ascii="Calibri" w:hAnsi="Calibri" w:cs="Calibri"/>
          <w:b/>
          <w:sz w:val="28"/>
          <w:szCs w:val="22"/>
        </w:rPr>
      </w:pPr>
    </w:p>
    <w:p w:rsidR="007F316C" w:rsidRPr="00AF7957" w:rsidRDefault="007F316C" w:rsidP="007F316C">
      <w:pPr>
        <w:jc w:val="both"/>
        <w:rPr>
          <w:rFonts w:ascii="Calibri" w:hAnsi="Calibri" w:cs="Calibri"/>
          <w:b/>
          <w:sz w:val="28"/>
          <w:szCs w:val="22"/>
        </w:rPr>
      </w:pPr>
      <w:r>
        <w:rPr>
          <w:rFonts w:ascii="Calibri" w:hAnsi="Calibri" w:cs="Calibri"/>
          <w:b/>
          <w:sz w:val="28"/>
          <w:szCs w:val="22"/>
        </w:rPr>
        <w:lastRenderedPageBreak/>
        <w:t>STUDYING</w:t>
      </w:r>
      <w:r w:rsidRPr="00AF7957">
        <w:rPr>
          <w:rFonts w:ascii="Calibri" w:hAnsi="Calibri" w:cs="Calibri"/>
          <w:b/>
          <w:sz w:val="28"/>
          <w:szCs w:val="22"/>
        </w:rPr>
        <w:t>:</w:t>
      </w:r>
    </w:p>
    <w:p w:rsidR="007F316C" w:rsidRPr="00AF7957" w:rsidRDefault="007F316C" w:rsidP="007F316C">
      <w:pPr>
        <w:jc w:val="both"/>
        <w:rPr>
          <w:rFonts w:ascii="Calibri" w:hAnsi="Calibri" w:cs="Calibri"/>
          <w:sz w:val="12"/>
          <w:szCs w:val="22"/>
        </w:rPr>
      </w:pPr>
    </w:p>
    <w:tbl>
      <w:tblPr>
        <w:tblStyle w:val="TableList1"/>
        <w:tblW w:w="1008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040"/>
        <w:gridCol w:w="5040"/>
      </w:tblGrid>
      <w:tr w:rsidR="007F316C" w:rsidRPr="00AF7957" w:rsidTr="0041161F">
        <w:trPr>
          <w:cnfStyle w:val="000000100000" w:firstRow="0" w:lastRow="0" w:firstColumn="0" w:lastColumn="0" w:oddVBand="0" w:evenVBand="0" w:oddHBand="1" w:evenHBand="0" w:firstRowFirstColumn="0" w:firstRowLastColumn="0" w:lastRowFirstColumn="0" w:lastRowLastColumn="0"/>
          <w:trHeight w:val="393"/>
        </w:trPr>
        <w:tc>
          <w:tcPr>
            <w:tcW w:w="5040"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040" w:type="dxa"/>
            <w:shd w:val="clear" w:color="auto" w:fill="404040"/>
          </w:tcPr>
          <w:p w:rsidR="007F316C" w:rsidRPr="00AF7957" w:rsidRDefault="007F316C" w:rsidP="0041161F">
            <w:pPr>
              <w:pStyle w:val="Heading1"/>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882"/>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may study outside of class as little as 0 to 2 hours a week, and this may be mostly last-minute test preparation.</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need to study at least 2 to 3 hours outside of class for each hour of class.</w:t>
            </w:r>
          </w:p>
        </w:tc>
      </w:tr>
      <w:tr w:rsidR="007F316C" w:rsidRPr="00AF7957" w:rsidTr="007F316C">
        <w:trPr>
          <w:cnfStyle w:val="000000100000" w:firstRow="0" w:lastRow="0" w:firstColumn="0" w:lastColumn="0" w:oddVBand="0" w:evenVBand="0" w:oddHBand="1" w:evenHBand="0"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often need to read or hear presentations only once to learn all you need to lean about them</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need to review class notes and text regularly.</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612"/>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expected to read short assignments that are then discussed, and often re-taught, in class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assigned substantial amounts of reading and writing, which may not be directly addressed in class.</w:t>
            </w:r>
          </w:p>
        </w:tc>
      </w:tr>
      <w:tr w:rsidR="007F316C" w:rsidRPr="00AF7957" w:rsidTr="007F316C">
        <w:trPr>
          <w:cnfStyle w:val="000000100000" w:firstRow="0" w:lastRow="0" w:firstColumn="0" w:lastColumn="0" w:oddVBand="0" w:evenVBand="0" w:oddHBand="1" w:evenHBand="0" w:firstRowFirstColumn="0" w:firstRowLastColumn="0" w:lastRowFirstColumn="0" w:lastRowLastColumn="0"/>
          <w:trHeight w:val="1152"/>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You will usually be told in class what you needed to learn from assigned readings.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It’s up to you to read and understand the assigned material; lectures and assignments proceed from the assumption that you’re already done so.</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90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may study outside of class as little as 0 to 2 hours a week, and this may be mostly last-minute test preparation.</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need to study at least 2 to 3 hours outside of class for each hour of class.</w:t>
            </w:r>
          </w:p>
        </w:tc>
      </w:tr>
      <w:tr w:rsidR="007F316C" w:rsidRPr="00AF7957" w:rsidTr="0041161F">
        <w:trPr>
          <w:cnfStyle w:val="000000100000" w:firstRow="0" w:lastRow="0" w:firstColumn="0" w:lastColumn="0" w:oddVBand="0" w:evenVBand="0" w:oddHBand="1" w:evenHBand="0"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often need to read or hear presentations only once to learn all you need to lean about them</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need to review class notes and text regularly.</w:t>
            </w:r>
          </w:p>
        </w:tc>
      </w:tr>
      <w:tr w:rsidR="007F316C" w:rsidRPr="00AF7957" w:rsidTr="0041161F">
        <w:trPr>
          <w:cnfStyle w:val="000000010000" w:firstRow="0" w:lastRow="0" w:firstColumn="0" w:lastColumn="0" w:oddVBand="0" w:evenVBand="0" w:oddHBand="0" w:evenHBand="1"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expected to read short assignments that are then discussed, and often re-taught, in class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assigned substantial amounts of reading and writing, which may not be directly addressed in class.</w:t>
            </w:r>
          </w:p>
        </w:tc>
      </w:tr>
      <w:tr w:rsidR="007F316C" w:rsidRPr="00AF7957" w:rsidTr="007F316C">
        <w:trPr>
          <w:cnfStyle w:val="000000100000" w:firstRow="0" w:lastRow="0" w:firstColumn="0" w:lastColumn="0" w:oddVBand="0" w:evenVBand="0" w:oddHBand="1" w:evenHBand="0" w:firstRowFirstColumn="0" w:firstRowLastColumn="0" w:lastRowFirstColumn="0" w:lastRowLastColumn="0"/>
          <w:trHeight w:val="117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You will usually be told in class what you needed to learn from assigned readings.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It’s up to you to read and understand the assigned material; lectures and assignments proceed from the assumption that you’re already done so.</w:t>
            </w:r>
          </w:p>
        </w:tc>
      </w:tr>
    </w:tbl>
    <w:p w:rsidR="007F316C" w:rsidRPr="00AF7957" w:rsidRDefault="007F316C" w:rsidP="007F316C">
      <w:pPr>
        <w:rPr>
          <w:rFonts w:ascii="Calibri" w:hAnsi="Calibri" w:cs="Calibri"/>
          <w:sz w:val="22"/>
          <w:szCs w:val="22"/>
        </w:rPr>
      </w:pPr>
    </w:p>
    <w:p w:rsidR="00EB52BB" w:rsidRPr="00AF7957" w:rsidRDefault="00EB52BB" w:rsidP="00EB52BB">
      <w:pPr>
        <w:rPr>
          <w:rFonts w:asciiTheme="minorHAnsi" w:hAnsiTheme="minorHAnsi" w:cstheme="minorHAnsi"/>
          <w:sz w:val="22"/>
          <w:szCs w:val="22"/>
        </w:rPr>
      </w:pPr>
    </w:p>
    <w:p w:rsidR="007F316C" w:rsidRPr="00AF7957" w:rsidRDefault="007F316C" w:rsidP="007F316C">
      <w:pPr>
        <w:jc w:val="both"/>
        <w:rPr>
          <w:rFonts w:ascii="Calibri" w:hAnsi="Calibri" w:cs="Calibri"/>
          <w:b/>
          <w:sz w:val="28"/>
          <w:szCs w:val="22"/>
        </w:rPr>
      </w:pPr>
      <w:r>
        <w:rPr>
          <w:rFonts w:ascii="Calibri" w:hAnsi="Calibri" w:cs="Calibri"/>
          <w:b/>
          <w:sz w:val="28"/>
          <w:szCs w:val="22"/>
        </w:rPr>
        <w:t>TESTS</w:t>
      </w:r>
      <w:r w:rsidRPr="00AF7957">
        <w:rPr>
          <w:rFonts w:ascii="Calibri" w:hAnsi="Calibri" w:cs="Calibri"/>
          <w:b/>
          <w:sz w:val="28"/>
          <w:szCs w:val="22"/>
        </w:rPr>
        <w:t>:</w:t>
      </w:r>
    </w:p>
    <w:p w:rsidR="007F316C" w:rsidRPr="00AF7957" w:rsidRDefault="007F316C" w:rsidP="007F316C">
      <w:pPr>
        <w:jc w:val="both"/>
        <w:rPr>
          <w:rFonts w:ascii="Calibri" w:hAnsi="Calibri" w:cs="Calibri"/>
          <w:sz w:val="12"/>
          <w:szCs w:val="22"/>
        </w:rPr>
      </w:pPr>
    </w:p>
    <w:tbl>
      <w:tblPr>
        <w:tblStyle w:val="TableList1"/>
        <w:tblW w:w="1008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040"/>
        <w:gridCol w:w="5040"/>
      </w:tblGrid>
      <w:tr w:rsidR="007F316C" w:rsidRPr="00AF7957" w:rsidTr="0041161F">
        <w:trPr>
          <w:cnfStyle w:val="000000100000" w:firstRow="0" w:lastRow="0" w:firstColumn="0" w:lastColumn="0" w:oddVBand="0" w:evenVBand="0" w:oddHBand="1" w:evenHBand="0" w:firstRowFirstColumn="0" w:firstRowLastColumn="0" w:lastRowFirstColumn="0" w:lastRowLastColumn="0"/>
          <w:trHeight w:val="393"/>
        </w:trPr>
        <w:tc>
          <w:tcPr>
            <w:tcW w:w="5040"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040" w:type="dxa"/>
            <w:shd w:val="clear" w:color="auto" w:fill="404040"/>
          </w:tcPr>
          <w:p w:rsidR="007F316C" w:rsidRPr="00AF7957" w:rsidRDefault="007F316C" w:rsidP="0041161F">
            <w:pPr>
              <w:pStyle w:val="Heading1"/>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7F316C">
        <w:trPr>
          <w:cnfStyle w:val="000000010000" w:firstRow="0" w:lastRow="0" w:firstColumn="0" w:lastColumn="0" w:oddVBand="0" w:evenVBand="0" w:oddHBand="0" w:evenHBand="1" w:firstRowFirstColumn="0" w:firstRowLastColumn="0" w:lastRowFirstColumn="0" w:lastRowLastColumn="0"/>
          <w:trHeight w:val="1170"/>
        </w:trPr>
        <w:tc>
          <w:tcPr>
            <w:tcW w:w="5040" w:type="dxa"/>
          </w:tcPr>
          <w:p w:rsidR="007F316C" w:rsidRPr="00AF7957" w:rsidRDefault="007F316C" w:rsidP="007F316C">
            <w:pPr>
              <w:rPr>
                <w:rFonts w:asciiTheme="minorHAnsi" w:hAnsiTheme="minorHAnsi" w:cstheme="minorHAnsi"/>
                <w:sz w:val="22"/>
                <w:szCs w:val="22"/>
              </w:rPr>
            </w:pPr>
            <w:r>
              <w:rPr>
                <w:rFonts w:asciiTheme="minorHAnsi" w:hAnsiTheme="minorHAnsi" w:cstheme="minorHAnsi"/>
                <w:sz w:val="22"/>
                <w:szCs w:val="22"/>
              </w:rPr>
              <w:t>Frequent and cover</w:t>
            </w:r>
            <w:r w:rsidRPr="00AF7957">
              <w:rPr>
                <w:rFonts w:asciiTheme="minorHAnsi" w:hAnsiTheme="minorHAnsi" w:cstheme="minorHAnsi"/>
                <w:sz w:val="22"/>
                <w:szCs w:val="22"/>
              </w:rPr>
              <w:t xml:space="preserve"> small amounts of material.</w:t>
            </w:r>
          </w:p>
        </w:tc>
        <w:tc>
          <w:tcPr>
            <w:tcW w:w="5040" w:type="dxa"/>
          </w:tcPr>
          <w:p w:rsidR="007F316C" w:rsidRPr="00AF7957" w:rsidRDefault="007F316C" w:rsidP="007F316C">
            <w:pPr>
              <w:rPr>
                <w:rFonts w:asciiTheme="minorHAnsi" w:hAnsiTheme="minorHAnsi" w:cstheme="minorHAnsi"/>
                <w:sz w:val="22"/>
                <w:szCs w:val="22"/>
              </w:rPr>
            </w:pPr>
            <w:r>
              <w:rPr>
                <w:rFonts w:asciiTheme="minorHAnsi" w:hAnsiTheme="minorHAnsi" w:cstheme="minorHAnsi"/>
                <w:sz w:val="22"/>
                <w:szCs w:val="22"/>
              </w:rPr>
              <w:t>U</w:t>
            </w:r>
            <w:r w:rsidRPr="00AF7957">
              <w:rPr>
                <w:rFonts w:asciiTheme="minorHAnsi" w:hAnsiTheme="minorHAnsi" w:cstheme="minorHAnsi"/>
                <w:sz w:val="22"/>
                <w:szCs w:val="22"/>
              </w:rPr>
              <w:t>sually infrequent and may be cumulative, covering large amounts of material.  You, not the professor, need to organize the material to prep</w:t>
            </w:r>
            <w:r>
              <w:rPr>
                <w:rFonts w:asciiTheme="minorHAnsi" w:hAnsiTheme="minorHAnsi" w:cstheme="minorHAnsi"/>
                <w:sz w:val="22"/>
                <w:szCs w:val="22"/>
              </w:rPr>
              <w:t xml:space="preserve">are for the test.  A </w:t>
            </w:r>
            <w:r w:rsidRPr="00AF7957">
              <w:rPr>
                <w:rFonts w:asciiTheme="minorHAnsi" w:hAnsiTheme="minorHAnsi" w:cstheme="minorHAnsi"/>
                <w:sz w:val="22"/>
                <w:szCs w:val="22"/>
              </w:rPr>
              <w:t>course may have only 2 or 3 tests in a semester.</w:t>
            </w:r>
          </w:p>
        </w:tc>
      </w:tr>
      <w:tr w:rsidR="007F316C" w:rsidRPr="00AF7957" w:rsidTr="007F316C">
        <w:trPr>
          <w:cnfStyle w:val="000000100000" w:firstRow="0" w:lastRow="0" w:firstColumn="0" w:lastColumn="0" w:oddVBand="0" w:evenVBand="0" w:oddHBand="1" w:evenHBand="0" w:firstRowFirstColumn="0" w:firstRowLastColumn="0" w:lastRowFirstColumn="0" w:lastRowLastColumn="0"/>
          <w:trHeight w:val="63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Makeup tests are often available.</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Makeup tests are seldom an option; if they are, you need to request them.</w:t>
            </w:r>
          </w:p>
        </w:tc>
      </w:tr>
      <w:tr w:rsidR="007F316C" w:rsidRPr="00AF7957" w:rsidTr="0041161F">
        <w:trPr>
          <w:cnfStyle w:val="000000010000" w:firstRow="0" w:lastRow="0" w:firstColumn="0" w:lastColumn="0" w:oddVBand="0" w:evenVBand="0" w:oddHBand="0" w:evenHBand="1" w:firstRowFirstColumn="0" w:firstRowLastColumn="0" w:lastRowFirstColumn="0" w:lastRowLastColumn="0"/>
          <w:trHeight w:val="612"/>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frequently rearrange test dates to avoid conflict with school events.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in different courses usually schedule tests without regard to the demands of other courses or outside activities.</w:t>
            </w:r>
          </w:p>
        </w:tc>
      </w:tr>
      <w:tr w:rsidR="007F316C" w:rsidRPr="00AF7957" w:rsidTr="0041161F">
        <w:trPr>
          <w:cnfStyle w:val="000000100000" w:firstRow="0" w:lastRow="0" w:firstColumn="0" w:lastColumn="0" w:oddVBand="0" w:evenVBand="0" w:oddHBand="1" w:evenHBand="0" w:firstRowFirstColumn="0" w:firstRowLastColumn="0" w:lastRowFirstColumn="0" w:lastRowLastColumn="0"/>
          <w:trHeight w:val="1152"/>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frequently conduct review sessions, pointing out the most important concepts.</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rarely offer review sessions, and when they do, they expect you to be an active participant, one who comes prepared with questions.</w:t>
            </w:r>
          </w:p>
        </w:tc>
      </w:tr>
      <w:tr w:rsidR="007F316C" w:rsidRPr="00AF7957" w:rsidTr="0041161F">
        <w:trPr>
          <w:cnfStyle w:val="000000010000" w:firstRow="0" w:lastRow="0" w:firstColumn="0" w:lastColumn="0" w:oddVBand="0" w:evenVBand="0" w:oddHBand="0" w:evenHBand="1" w:firstRowFirstColumn="0" w:firstRowLastColumn="0" w:lastRowFirstColumn="0" w:lastRowLastColumn="0"/>
          <w:trHeight w:val="900"/>
        </w:trPr>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lastRenderedPageBreak/>
              <w:t>Mastery is usually seen as the ability to reproduce what you were taught in the form in which it was presented to you, or to solve the kinds of problems you were shown how to solve.</w:t>
            </w:r>
          </w:p>
        </w:tc>
        <w:tc>
          <w:tcPr>
            <w:tcW w:w="5040"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Mastery is often seen as the ability to apply what you’ve learned to new situations or to solve new kinds of problems.</w:t>
            </w:r>
          </w:p>
        </w:tc>
      </w:tr>
    </w:tbl>
    <w:p w:rsidR="007F316C" w:rsidRPr="00AF7957" w:rsidRDefault="007F316C" w:rsidP="007F316C">
      <w:pPr>
        <w:rPr>
          <w:rFonts w:ascii="Calibri" w:hAnsi="Calibri" w:cs="Calibri"/>
          <w:sz w:val="22"/>
          <w:szCs w:val="22"/>
        </w:rPr>
      </w:pPr>
    </w:p>
    <w:p w:rsidR="00EB52BB" w:rsidRPr="00AF7957" w:rsidRDefault="00EB52BB" w:rsidP="00EB52BB">
      <w:pPr>
        <w:rPr>
          <w:rFonts w:asciiTheme="minorHAnsi" w:hAnsiTheme="minorHAnsi" w:cstheme="minorHAnsi"/>
          <w:sz w:val="22"/>
          <w:szCs w:val="22"/>
        </w:rPr>
      </w:pPr>
    </w:p>
    <w:p w:rsidR="00390BF2" w:rsidRPr="00AF7957" w:rsidRDefault="00390BF2" w:rsidP="00390BF2">
      <w:pPr>
        <w:jc w:val="both"/>
        <w:rPr>
          <w:rFonts w:ascii="Calibri" w:hAnsi="Calibri" w:cs="Calibri"/>
          <w:b/>
          <w:sz w:val="28"/>
          <w:szCs w:val="22"/>
        </w:rPr>
      </w:pPr>
      <w:r>
        <w:rPr>
          <w:rFonts w:ascii="Calibri" w:hAnsi="Calibri" w:cs="Calibri"/>
          <w:b/>
          <w:sz w:val="28"/>
          <w:szCs w:val="22"/>
        </w:rPr>
        <w:t>GRADE</w:t>
      </w:r>
      <w:r>
        <w:rPr>
          <w:rFonts w:ascii="Calibri" w:hAnsi="Calibri" w:cs="Calibri"/>
          <w:b/>
          <w:sz w:val="28"/>
          <w:szCs w:val="22"/>
        </w:rPr>
        <w:t>S</w:t>
      </w:r>
      <w:r w:rsidRPr="00AF7957">
        <w:rPr>
          <w:rFonts w:ascii="Calibri" w:hAnsi="Calibri" w:cs="Calibri"/>
          <w:b/>
          <w:sz w:val="28"/>
          <w:szCs w:val="22"/>
        </w:rPr>
        <w:t>:</w:t>
      </w:r>
    </w:p>
    <w:p w:rsidR="00390BF2" w:rsidRPr="00AF7957" w:rsidRDefault="00390BF2" w:rsidP="00390BF2">
      <w:pPr>
        <w:jc w:val="both"/>
        <w:rPr>
          <w:rFonts w:ascii="Calibri" w:hAnsi="Calibri" w:cs="Calibri"/>
          <w:sz w:val="12"/>
          <w:szCs w:val="22"/>
        </w:rPr>
      </w:pPr>
    </w:p>
    <w:tbl>
      <w:tblPr>
        <w:tblStyle w:val="TableList1"/>
        <w:tblW w:w="1008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040"/>
        <w:gridCol w:w="5040"/>
      </w:tblGrid>
      <w:tr w:rsidR="00390BF2" w:rsidRPr="00AF7957" w:rsidTr="0041161F">
        <w:trPr>
          <w:cnfStyle w:val="000000100000" w:firstRow="0" w:lastRow="0" w:firstColumn="0" w:lastColumn="0" w:oddVBand="0" w:evenVBand="0" w:oddHBand="1" w:evenHBand="0" w:firstRowFirstColumn="0" w:firstRowLastColumn="0" w:lastRowFirstColumn="0" w:lastRowLastColumn="0"/>
          <w:trHeight w:val="393"/>
        </w:trPr>
        <w:tc>
          <w:tcPr>
            <w:tcW w:w="5040" w:type="dxa"/>
            <w:shd w:val="clear" w:color="auto" w:fill="404040"/>
          </w:tcPr>
          <w:p w:rsidR="00390BF2" w:rsidRPr="00AF7957" w:rsidRDefault="00390BF2"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040" w:type="dxa"/>
            <w:shd w:val="clear" w:color="auto" w:fill="404040"/>
          </w:tcPr>
          <w:p w:rsidR="00390BF2" w:rsidRPr="00AF7957" w:rsidRDefault="00390BF2" w:rsidP="0041161F">
            <w:pPr>
              <w:pStyle w:val="Heading1"/>
              <w:rPr>
                <w:rFonts w:ascii="Calibri" w:hAnsi="Calibri" w:cs="Calibri"/>
                <w:color w:val="F2F2F2"/>
                <w:sz w:val="28"/>
                <w:szCs w:val="22"/>
              </w:rPr>
            </w:pPr>
            <w:r w:rsidRPr="00AF7957">
              <w:rPr>
                <w:rFonts w:ascii="Calibri" w:hAnsi="Calibri" w:cs="Calibri"/>
                <w:color w:val="F2F2F2"/>
                <w:sz w:val="28"/>
                <w:szCs w:val="22"/>
              </w:rPr>
              <w:t>College</w:t>
            </w:r>
          </w:p>
        </w:tc>
      </w:tr>
      <w:tr w:rsidR="00390BF2" w:rsidRPr="00AF7957" w:rsidTr="00390BF2">
        <w:trPr>
          <w:cnfStyle w:val="000000010000" w:firstRow="0" w:lastRow="0" w:firstColumn="0" w:lastColumn="0" w:oddVBand="0" w:evenVBand="0" w:oddHBand="0" w:evenHBand="1" w:firstRowFirstColumn="0" w:firstRowLastColumn="0" w:lastRowFirstColumn="0" w:lastRowLastColumn="0"/>
          <w:trHeight w:val="297"/>
        </w:trPr>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Grades are given for most assigned work.</w:t>
            </w:r>
          </w:p>
        </w:tc>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Grades may not be provided for all assigned work.</w:t>
            </w:r>
          </w:p>
        </w:tc>
      </w:tr>
      <w:tr w:rsidR="00390BF2" w:rsidRPr="00AF7957" w:rsidTr="0041161F">
        <w:trPr>
          <w:cnfStyle w:val="000000100000" w:firstRow="0" w:lastRow="0" w:firstColumn="0" w:lastColumn="0" w:oddVBand="0" w:evenVBand="0" w:oddHBand="1" w:evenHBand="0" w:firstRowFirstColumn="0" w:firstRowLastColumn="0" w:lastRowFirstColumn="0" w:lastRowLastColumn="0"/>
          <w:trHeight w:val="630"/>
        </w:trPr>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Consistently good homework grades may help raise your overall grade when test grades are low.</w:t>
            </w:r>
          </w:p>
        </w:tc>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Grades on tests and major papers usually provide most of the course grade. </w:t>
            </w:r>
          </w:p>
        </w:tc>
      </w:tr>
      <w:tr w:rsidR="00390BF2" w:rsidRPr="00AF7957" w:rsidTr="0041161F">
        <w:trPr>
          <w:cnfStyle w:val="000000010000" w:firstRow="0" w:lastRow="0" w:firstColumn="0" w:lastColumn="0" w:oddVBand="0" w:evenVBand="0" w:oddHBand="0" w:evenHBand="1" w:firstRowFirstColumn="0" w:firstRowLastColumn="0" w:lastRowFirstColumn="0" w:lastRowLastColumn="0"/>
          <w:trHeight w:val="612"/>
        </w:trPr>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Extra credit projects are often available to help you raise your grade.</w:t>
            </w:r>
          </w:p>
        </w:tc>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Extra credit projects cannot, generally speaking, be used to raise a grade in a college course.</w:t>
            </w:r>
          </w:p>
        </w:tc>
      </w:tr>
      <w:tr w:rsidR="00390BF2" w:rsidRPr="00AF7957" w:rsidTr="00390BF2">
        <w:trPr>
          <w:cnfStyle w:val="000000100000" w:firstRow="0" w:lastRow="0" w:firstColumn="0" w:lastColumn="0" w:oddVBand="0" w:evenVBand="0" w:oddHBand="1" w:evenHBand="0" w:firstRowFirstColumn="0" w:firstRowLastColumn="0" w:lastRowFirstColumn="0" w:lastRowLastColumn="0"/>
          <w:trHeight w:val="1908"/>
        </w:trPr>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Initial test grade, especially when they are low, may not have an adverse effect on your final grade.</w:t>
            </w:r>
          </w:p>
        </w:tc>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Watch out of your first tests.  These are usually ‘wake-up calls’ to let you know what is expected – but they also may account for a substantial part of your course grade.  You may be shocked when you get your grades.  If you received notice of low grades on either an Early-Term or a Mid-Term Progress Report, see your academic advisor.</w:t>
            </w:r>
          </w:p>
        </w:tc>
      </w:tr>
      <w:tr w:rsidR="00390BF2" w:rsidRPr="00AF7957" w:rsidTr="0041161F">
        <w:trPr>
          <w:cnfStyle w:val="000000010000" w:firstRow="0" w:lastRow="0" w:firstColumn="0" w:lastColumn="0" w:oddVBand="0" w:evenVBand="0" w:oddHBand="0" w:evenHBand="1" w:firstRowFirstColumn="0" w:firstRowLastColumn="0" w:lastRowFirstColumn="0" w:lastRowLastColumn="0"/>
          <w:trHeight w:val="900"/>
        </w:trPr>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You will graduate as long as you have passed all required coursed with a grade of D or higher.</w:t>
            </w:r>
          </w:p>
        </w:tc>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You may graduate only if your </w:t>
            </w:r>
            <w:r w:rsidRPr="00390BF2">
              <w:rPr>
                <w:rFonts w:asciiTheme="minorHAnsi" w:hAnsiTheme="minorHAnsi" w:cstheme="minorHAnsi"/>
                <w:sz w:val="22"/>
                <w:szCs w:val="22"/>
                <w:u w:val="single"/>
              </w:rPr>
              <w:t>average</w:t>
            </w:r>
            <w:r w:rsidRPr="00AF7957">
              <w:rPr>
                <w:rFonts w:asciiTheme="minorHAnsi" w:hAnsiTheme="minorHAnsi" w:cstheme="minorHAnsi"/>
                <w:sz w:val="22"/>
                <w:szCs w:val="22"/>
              </w:rPr>
              <w:t xml:space="preserve"> in classes meets the </w:t>
            </w:r>
            <w:r>
              <w:rPr>
                <w:rFonts w:asciiTheme="minorHAnsi" w:hAnsiTheme="minorHAnsi" w:cstheme="minorHAnsi"/>
                <w:sz w:val="22"/>
                <w:szCs w:val="22"/>
              </w:rPr>
              <w:t>college</w:t>
            </w:r>
            <w:r w:rsidRPr="00AF7957">
              <w:rPr>
                <w:rFonts w:asciiTheme="minorHAnsi" w:hAnsiTheme="minorHAnsi" w:cstheme="minorHAnsi"/>
                <w:sz w:val="22"/>
                <w:szCs w:val="22"/>
              </w:rPr>
              <w:t xml:space="preserve"> standard – typically a 2.0 or C.</w:t>
            </w:r>
          </w:p>
        </w:tc>
      </w:tr>
      <w:tr w:rsidR="00390BF2" w:rsidRPr="00AF7957" w:rsidTr="0041161F">
        <w:trPr>
          <w:cnfStyle w:val="000000100000" w:firstRow="0" w:lastRow="0" w:firstColumn="0" w:lastColumn="0" w:oddVBand="0" w:evenVBand="0" w:oddHBand="1" w:evenHBand="0" w:firstRowFirstColumn="0" w:firstRowLastColumn="0" w:lastRowFirstColumn="0" w:lastRowLastColumn="0"/>
          <w:trHeight w:val="900"/>
        </w:trPr>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Guiding principle: “Effort counts</w:t>
            </w:r>
            <w:proofErr w:type="gramStart"/>
            <w:r w:rsidRPr="00AF7957">
              <w:rPr>
                <w:rFonts w:asciiTheme="minorHAnsi" w:hAnsiTheme="minorHAnsi" w:cstheme="minorHAnsi"/>
                <w:sz w:val="22"/>
                <w:szCs w:val="22"/>
              </w:rPr>
              <w:t>.“</w:t>
            </w:r>
            <w:proofErr w:type="gramEnd"/>
            <w:r w:rsidRPr="00AF7957">
              <w:rPr>
                <w:rFonts w:asciiTheme="minorHAnsi" w:hAnsiTheme="minorHAnsi" w:cstheme="minorHAnsi"/>
                <w:sz w:val="22"/>
                <w:szCs w:val="22"/>
              </w:rPr>
              <w:t xml:space="preserve">  Courses are usually structured to reward a “good-faith effort.”</w:t>
            </w:r>
          </w:p>
        </w:tc>
        <w:tc>
          <w:tcPr>
            <w:tcW w:w="5040"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Guiding principle: “Results count.”  Though “good-faith effort” is important in regard to the professor’s willingness to help you achieve good results, it will not </w:t>
            </w:r>
            <w:r w:rsidRPr="00AF7957">
              <w:rPr>
                <w:rFonts w:asciiTheme="minorHAnsi" w:hAnsiTheme="minorHAnsi" w:cstheme="minorHAnsi"/>
                <w:i/>
                <w:sz w:val="22"/>
                <w:szCs w:val="22"/>
              </w:rPr>
              <w:t>substitute</w:t>
            </w:r>
            <w:r w:rsidRPr="00AF7957">
              <w:rPr>
                <w:rFonts w:asciiTheme="minorHAnsi" w:hAnsiTheme="minorHAnsi" w:cstheme="minorHAnsi"/>
                <w:sz w:val="22"/>
                <w:szCs w:val="22"/>
              </w:rPr>
              <w:t xml:space="preserve"> for results in the grading process. </w:t>
            </w:r>
          </w:p>
        </w:tc>
      </w:tr>
    </w:tbl>
    <w:p w:rsidR="00390BF2" w:rsidRPr="00AF7957" w:rsidRDefault="00390BF2" w:rsidP="00390BF2">
      <w:pPr>
        <w:rPr>
          <w:rFonts w:ascii="Calibri" w:hAnsi="Calibri" w:cs="Calibri"/>
          <w:sz w:val="22"/>
          <w:szCs w:val="22"/>
        </w:rPr>
      </w:pPr>
    </w:p>
    <w:p w:rsidR="00EB52BB" w:rsidRPr="00AF7957" w:rsidRDefault="00EB52BB" w:rsidP="00EB52BB">
      <w:pPr>
        <w:rPr>
          <w:rFonts w:asciiTheme="minorHAnsi" w:hAnsiTheme="minorHAnsi" w:cstheme="minorHAnsi"/>
          <w:sz w:val="22"/>
          <w:szCs w:val="22"/>
        </w:rPr>
      </w:pPr>
    </w:p>
    <w:p w:rsidR="00A461BC" w:rsidRPr="00AF7957" w:rsidRDefault="00A461BC">
      <w:pPr>
        <w:rPr>
          <w:rFonts w:asciiTheme="minorHAnsi" w:hAnsiTheme="minorHAnsi" w:cstheme="minorHAnsi"/>
          <w:sz w:val="22"/>
          <w:szCs w:val="22"/>
        </w:rPr>
      </w:pPr>
      <w:bookmarkStart w:id="0" w:name="_GoBack"/>
      <w:bookmarkEnd w:id="0"/>
    </w:p>
    <w:sectPr w:rsidR="00A461BC" w:rsidRPr="00AF7957" w:rsidSect="007F316C">
      <w:pgSz w:w="12240" w:h="15840"/>
      <w:pgMar w:top="1080" w:right="1080" w:bottom="108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2F2" w:rsidRDefault="00AD62F2">
      <w:r>
        <w:separator/>
      </w:r>
    </w:p>
  </w:endnote>
  <w:endnote w:type="continuationSeparator" w:id="0">
    <w:p w:rsidR="00AD62F2" w:rsidRDefault="00AD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2F2" w:rsidRDefault="00AD62F2">
      <w:r>
        <w:separator/>
      </w:r>
    </w:p>
  </w:footnote>
  <w:footnote w:type="continuationSeparator" w:id="0">
    <w:p w:rsidR="00AD62F2" w:rsidRDefault="00AD6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BB"/>
    <w:rsid w:val="00390BF2"/>
    <w:rsid w:val="006D09EE"/>
    <w:rsid w:val="007F316C"/>
    <w:rsid w:val="008B7CD7"/>
    <w:rsid w:val="009E38F4"/>
    <w:rsid w:val="009F05DF"/>
    <w:rsid w:val="00A461BC"/>
    <w:rsid w:val="00AD62F2"/>
    <w:rsid w:val="00AF7957"/>
    <w:rsid w:val="00D07591"/>
    <w:rsid w:val="00EB52BB"/>
    <w:rsid w:val="00FF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3A403"/>
  <w15:chartTrackingRefBased/>
  <w15:docId w15:val="{F4B84769-D5CC-48D6-990E-D3F1F427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BB"/>
  </w:style>
  <w:style w:type="paragraph" w:styleId="Heading1">
    <w:name w:val="heading 1"/>
    <w:basedOn w:val="Normal"/>
    <w:next w:val="Normal"/>
    <w:qFormat/>
    <w:rsid w:val="00EB52BB"/>
    <w:pPr>
      <w:keepNext/>
      <w:jc w:val="center"/>
      <w:outlineLvl w:val="0"/>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B52BB"/>
    <w:pPr>
      <w:tabs>
        <w:tab w:val="center" w:pos="4320"/>
        <w:tab w:val="right" w:pos="8640"/>
      </w:tabs>
    </w:pPr>
  </w:style>
  <w:style w:type="paragraph" w:styleId="Footer">
    <w:name w:val="footer"/>
    <w:basedOn w:val="Normal"/>
    <w:rsid w:val="00EB52BB"/>
    <w:pPr>
      <w:tabs>
        <w:tab w:val="center" w:pos="4320"/>
        <w:tab w:val="right" w:pos="8640"/>
      </w:tabs>
    </w:pPr>
  </w:style>
  <w:style w:type="character" w:styleId="PageNumber">
    <w:name w:val="page number"/>
    <w:basedOn w:val="DefaultParagraphFont"/>
    <w:rsid w:val="00EB52BB"/>
  </w:style>
  <w:style w:type="paragraph" w:styleId="Title">
    <w:name w:val="Title"/>
    <w:basedOn w:val="Normal"/>
    <w:next w:val="Normal"/>
    <w:link w:val="TitleChar"/>
    <w:qFormat/>
    <w:rsid w:val="00AF795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AF7957"/>
    <w:rPr>
      <w:rFonts w:asciiTheme="majorHAnsi" w:eastAsiaTheme="majorEastAsia" w:hAnsiTheme="majorHAnsi" w:cstheme="majorBidi"/>
      <w:b/>
      <w:bCs/>
      <w:kern w:val="28"/>
      <w:sz w:val="32"/>
      <w:szCs w:val="32"/>
    </w:rPr>
  </w:style>
  <w:style w:type="table" w:styleId="TableList1">
    <w:name w:val="Table List 1"/>
    <w:basedOn w:val="TableNormal"/>
    <w:rsid w:val="00AF795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How is College Different from High School</vt:lpstr>
    </vt:vector>
  </TitlesOfParts>
  <Company>The University of Iowa</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College Different from High School</dc:title>
  <dc:subject/>
  <dc:creator>ITS User</dc:creator>
  <cp:keywords/>
  <dc:description/>
  <cp:lastModifiedBy>Derek Ogle</cp:lastModifiedBy>
  <cp:revision>3</cp:revision>
  <dcterms:created xsi:type="dcterms:W3CDTF">2019-08-30T22:09:00Z</dcterms:created>
  <dcterms:modified xsi:type="dcterms:W3CDTF">2019-08-30T22:27:00Z</dcterms:modified>
</cp:coreProperties>
</file>