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20" w:rsidRPr="004C1178" w:rsidRDefault="004E0920" w:rsidP="004E0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Winter, 2011    </w:t>
      </w:r>
      <w:r w:rsidRPr="004C1178">
        <w:rPr>
          <w:b/>
          <w:sz w:val="32"/>
          <w:szCs w:val="32"/>
        </w:rPr>
        <w:t xml:space="preserve">Biometry </w:t>
      </w:r>
      <w:r>
        <w:rPr>
          <w:b/>
          <w:sz w:val="32"/>
          <w:szCs w:val="32"/>
        </w:rPr>
        <w:t xml:space="preserve">   </w:t>
      </w:r>
      <w:r w:rsidR="00007A1B">
        <w:rPr>
          <w:b/>
          <w:sz w:val="32"/>
          <w:szCs w:val="32"/>
        </w:rPr>
        <w:t>Quiz #2</w:t>
      </w:r>
    </w:p>
    <w:p w:rsidR="00007A1B" w:rsidRPr="00007A1B" w:rsidRDefault="00007A1B" w:rsidP="00007A1B">
      <w:pPr>
        <w:rPr>
          <w:rFonts w:ascii="Calibri" w:hAnsi="Calibri"/>
        </w:rPr>
      </w:pPr>
    </w:p>
    <w:p w:rsidR="00F636FA" w:rsidRPr="00007A1B" w:rsidRDefault="00007A1B" w:rsidP="002269CD">
      <w:pPr>
        <w:numPr>
          <w:ilvl w:val="0"/>
          <w:numId w:val="7"/>
        </w:numPr>
      </w:pPr>
      <w:r>
        <w:rPr>
          <w:rFonts w:ascii="Calibri" w:hAnsi="Calibri"/>
        </w:rPr>
        <w:t>Use the</w:t>
      </w:r>
      <w:r w:rsidRPr="00007A1B">
        <w:rPr>
          <w:rFonts w:ascii="Calibri" w:hAnsi="Calibri"/>
        </w:rPr>
        <w:t xml:space="preserve"> backgro</w:t>
      </w:r>
      <w:r>
        <w:rPr>
          <w:rFonts w:ascii="Calibri" w:hAnsi="Calibri"/>
        </w:rPr>
        <w:t>und information and the analytical</w:t>
      </w:r>
      <w:r w:rsidRPr="00007A1B">
        <w:rPr>
          <w:rFonts w:ascii="Calibri" w:hAnsi="Calibri"/>
        </w:rPr>
        <w:t xml:space="preserve"> results</w:t>
      </w:r>
      <w:r>
        <w:rPr>
          <w:rFonts w:ascii="Calibri" w:hAnsi="Calibri"/>
        </w:rPr>
        <w:t xml:space="preserve"> from R displayed</w:t>
      </w:r>
      <w:r w:rsidRPr="00007A1B">
        <w:rPr>
          <w:rFonts w:ascii="Calibri" w:hAnsi="Calibri"/>
        </w:rPr>
        <w:t xml:space="preserve"> on the </w:t>
      </w:r>
      <w:r>
        <w:rPr>
          <w:rFonts w:ascii="Calibri" w:hAnsi="Calibri"/>
        </w:rPr>
        <w:t>handout to answer the following questions.  Make sure to answer each question as thoroughly as possible and by citing supporting evidence where appropriate.</w:t>
      </w:r>
    </w:p>
    <w:p w:rsidR="00007A1B" w:rsidRDefault="00687867" w:rsidP="00007A1B">
      <w:pPr>
        <w:numPr>
          <w:ilvl w:val="0"/>
          <w:numId w:val="12"/>
        </w:numPr>
        <w:rPr>
          <w:rFonts w:ascii="Calibri" w:hAnsi="Calibri"/>
        </w:rPr>
      </w:pPr>
      <w:r w:rsidRPr="00ED375D">
        <w:rPr>
          <w:rFonts w:ascii="Calibri" w:hAnsi="Calibri" w:cs="Calibri"/>
          <w:b/>
        </w:rPr>
        <w:t>[</w:t>
      </w:r>
      <w:r>
        <w:rPr>
          <w:rFonts w:ascii="Calibri" w:hAnsi="Calibri" w:cs="Calibri"/>
          <w:b/>
        </w:rPr>
        <w:t>8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 w:rsidR="00007A1B">
        <w:rPr>
          <w:rFonts w:ascii="Calibri" w:hAnsi="Calibri"/>
        </w:rPr>
        <w:t>Assess the assumptions on the original scale.</w:t>
      </w:r>
    </w:p>
    <w:p w:rsidR="00007A1B" w:rsidRDefault="00687867" w:rsidP="00007A1B">
      <w:pPr>
        <w:numPr>
          <w:ilvl w:val="0"/>
          <w:numId w:val="12"/>
        </w:numPr>
        <w:rPr>
          <w:rFonts w:ascii="Calibri" w:hAnsi="Calibri"/>
        </w:rPr>
      </w:pPr>
      <w:r w:rsidRPr="00ED375D">
        <w:rPr>
          <w:rFonts w:ascii="Calibri" w:hAnsi="Calibri" w:cs="Calibri"/>
          <w:b/>
        </w:rPr>
        <w:t>[</w:t>
      </w:r>
      <w:r w:rsidR="00F96707">
        <w:rPr>
          <w:rFonts w:ascii="Calibri" w:hAnsi="Calibri" w:cs="Calibri"/>
          <w:b/>
        </w:rPr>
        <w:t>6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 w:rsidR="00007A1B">
        <w:rPr>
          <w:rFonts w:ascii="Calibri" w:hAnsi="Calibri"/>
        </w:rPr>
        <w:t xml:space="preserve">Assess the type(s) of effects that are </w:t>
      </w:r>
      <w:r w:rsidR="00F96707">
        <w:rPr>
          <w:rFonts w:ascii="Calibri" w:hAnsi="Calibri"/>
        </w:rPr>
        <w:t xml:space="preserve">and are not </w:t>
      </w:r>
      <w:r w:rsidR="00007A1B">
        <w:rPr>
          <w:rFonts w:ascii="Calibri" w:hAnsi="Calibri"/>
        </w:rPr>
        <w:t>evident in the</w:t>
      </w:r>
      <w:r w:rsidR="00F96707">
        <w:rPr>
          <w:rFonts w:ascii="Calibri" w:hAnsi="Calibri"/>
        </w:rPr>
        <w:t>se results</w:t>
      </w:r>
      <w:r w:rsidR="00007A1B">
        <w:rPr>
          <w:rFonts w:ascii="Calibri" w:hAnsi="Calibri"/>
        </w:rPr>
        <w:t xml:space="preserve"> (</w:t>
      </w:r>
      <w:r w:rsidR="00007A1B" w:rsidRPr="00007A1B">
        <w:rPr>
          <w:rFonts w:ascii="Calibri" w:hAnsi="Calibri"/>
          <w:i/>
        </w:rPr>
        <w:t>explicitly state whether you are analyzing the data on the original or transformed scale</w:t>
      </w:r>
      <w:r w:rsidR="00007A1B">
        <w:rPr>
          <w:rFonts w:ascii="Calibri" w:hAnsi="Calibri"/>
        </w:rPr>
        <w:t>).</w:t>
      </w:r>
    </w:p>
    <w:p w:rsidR="00007A1B" w:rsidRDefault="00687867" w:rsidP="00007A1B">
      <w:pPr>
        <w:numPr>
          <w:ilvl w:val="0"/>
          <w:numId w:val="12"/>
        </w:numPr>
        <w:rPr>
          <w:rFonts w:ascii="Calibri" w:hAnsi="Calibri"/>
        </w:rPr>
      </w:pPr>
      <w:r w:rsidRPr="00ED375D">
        <w:rPr>
          <w:rFonts w:ascii="Calibri" w:hAnsi="Calibri" w:cs="Calibri"/>
          <w:b/>
        </w:rPr>
        <w:t>[</w:t>
      </w:r>
      <w:r w:rsidR="00F96707">
        <w:rPr>
          <w:rFonts w:ascii="Calibri" w:hAnsi="Calibri" w:cs="Calibri"/>
          <w:b/>
        </w:rPr>
        <w:t>6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 w:rsidR="00007A1B">
        <w:rPr>
          <w:rFonts w:ascii="Calibri" w:hAnsi="Calibri"/>
        </w:rPr>
        <w:t>Explicitly identify which levels or which groups (</w:t>
      </w:r>
      <w:r w:rsidR="00007A1B" w:rsidRPr="00007A1B">
        <w:rPr>
          <w:rFonts w:ascii="Calibri" w:hAnsi="Calibri"/>
          <w:i/>
        </w:rPr>
        <w:t>dep</w:t>
      </w:r>
      <w:r w:rsidR="00007A1B">
        <w:rPr>
          <w:rFonts w:ascii="Calibri" w:hAnsi="Calibri"/>
          <w:i/>
        </w:rPr>
        <w:t xml:space="preserve">ending on types of effects </w:t>
      </w:r>
      <w:r w:rsidR="00007A1B" w:rsidRPr="00007A1B">
        <w:rPr>
          <w:rFonts w:ascii="Calibri" w:hAnsi="Calibri"/>
          <w:i/>
        </w:rPr>
        <w:t>are evident</w:t>
      </w:r>
      <w:r w:rsidR="00007A1B">
        <w:rPr>
          <w:rFonts w:ascii="Calibri" w:hAnsi="Calibri"/>
        </w:rPr>
        <w:t xml:space="preserve">) are </w:t>
      </w:r>
      <w:r w:rsidR="00F96707">
        <w:rPr>
          <w:rFonts w:ascii="Calibri" w:hAnsi="Calibri"/>
        </w:rPr>
        <w:t xml:space="preserve">and are not </w:t>
      </w:r>
      <w:r w:rsidR="00007A1B">
        <w:rPr>
          <w:rFonts w:ascii="Calibri" w:hAnsi="Calibri"/>
        </w:rPr>
        <w:t>statistically different.</w:t>
      </w:r>
    </w:p>
    <w:p w:rsidR="00007A1B" w:rsidRDefault="00687867" w:rsidP="00007A1B">
      <w:pPr>
        <w:numPr>
          <w:ilvl w:val="0"/>
          <w:numId w:val="12"/>
        </w:numPr>
        <w:rPr>
          <w:rFonts w:ascii="Calibri" w:hAnsi="Calibri"/>
        </w:rPr>
      </w:pPr>
      <w:r w:rsidRPr="00ED375D">
        <w:rPr>
          <w:rFonts w:ascii="Calibri" w:hAnsi="Calibri" w:cs="Calibri"/>
          <w:b/>
        </w:rPr>
        <w:t>[</w:t>
      </w:r>
      <w:r w:rsidR="00F96707">
        <w:rPr>
          <w:rFonts w:ascii="Calibri" w:hAnsi="Calibri" w:cs="Calibri"/>
          <w:b/>
        </w:rPr>
        <w:t>5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 w:rsidR="00007A1B">
        <w:rPr>
          <w:rFonts w:ascii="Calibri" w:hAnsi="Calibri"/>
        </w:rPr>
        <w:t>Construct a graphic that illustrates your results from question (c) (</w:t>
      </w:r>
      <w:r w:rsidR="00007A1B" w:rsidRPr="00007A1B">
        <w:rPr>
          <w:rFonts w:ascii="Calibri" w:hAnsi="Calibri"/>
          <w:i/>
        </w:rPr>
        <w:t xml:space="preserve">make sure to </w:t>
      </w:r>
      <w:r w:rsidR="00007A1B">
        <w:rPr>
          <w:rFonts w:ascii="Calibri" w:hAnsi="Calibri"/>
          <w:i/>
        </w:rPr>
        <w:t xml:space="preserve">explicitly identify </w:t>
      </w:r>
      <w:r w:rsidR="00007A1B" w:rsidRPr="00007A1B">
        <w:rPr>
          <w:rFonts w:ascii="Calibri" w:hAnsi="Calibri"/>
          <w:i/>
        </w:rPr>
        <w:t>which graph(s) you marked</w:t>
      </w:r>
      <w:r w:rsidR="00007A1B">
        <w:rPr>
          <w:rFonts w:ascii="Calibri" w:hAnsi="Calibri"/>
        </w:rPr>
        <w:t>)</w:t>
      </w:r>
      <w:r w:rsidR="00007A1B" w:rsidRPr="00007A1B">
        <w:rPr>
          <w:rFonts w:ascii="Calibri" w:hAnsi="Calibri"/>
        </w:rPr>
        <w:t>.</w:t>
      </w:r>
    </w:p>
    <w:p w:rsidR="00007A1B" w:rsidRPr="00007A1B" w:rsidRDefault="00687867" w:rsidP="00007A1B">
      <w:pPr>
        <w:numPr>
          <w:ilvl w:val="0"/>
          <w:numId w:val="12"/>
        </w:numPr>
        <w:rPr>
          <w:rFonts w:ascii="Calibri" w:hAnsi="Calibri"/>
        </w:rPr>
      </w:pPr>
      <w:r w:rsidRPr="00ED375D">
        <w:rPr>
          <w:rFonts w:ascii="Calibri" w:hAnsi="Calibri" w:cs="Calibri"/>
          <w:b/>
        </w:rPr>
        <w:t>[</w:t>
      </w:r>
      <w:r>
        <w:rPr>
          <w:rFonts w:ascii="Calibri" w:hAnsi="Calibri" w:cs="Calibri"/>
          <w:b/>
        </w:rPr>
        <w:t>5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 w:rsidR="00F96707">
        <w:rPr>
          <w:rFonts w:ascii="Calibri" w:hAnsi="Calibri"/>
        </w:rPr>
        <w:t>Summarize your</w:t>
      </w:r>
      <w:r w:rsidR="00007A1B">
        <w:rPr>
          <w:rFonts w:ascii="Calibri" w:hAnsi="Calibri"/>
        </w:rPr>
        <w:t xml:space="preserve"> findings in terms of the biology of pied flycatchers.</w:t>
      </w:r>
    </w:p>
    <w:p w:rsidR="00007A1B" w:rsidRPr="00007A1B" w:rsidRDefault="00007A1B" w:rsidP="00007A1B">
      <w:pPr>
        <w:ind w:left="360"/>
      </w:pPr>
    </w:p>
    <w:p w:rsidR="00893C8C" w:rsidRPr="00ED375D" w:rsidRDefault="00893C8C" w:rsidP="00893C8C">
      <w:pPr>
        <w:numPr>
          <w:ilvl w:val="0"/>
          <w:numId w:val="7"/>
        </w:numPr>
        <w:rPr>
          <w:rFonts w:ascii="Calibri" w:hAnsi="Calibri" w:cs="Calibri"/>
        </w:rPr>
      </w:pPr>
      <w:r w:rsidRPr="00ED375D">
        <w:rPr>
          <w:rFonts w:ascii="Calibri" w:hAnsi="Calibri" w:cs="Calibri"/>
          <w:b/>
        </w:rPr>
        <w:t>[</w:t>
      </w:r>
      <w:r w:rsidR="00F96707">
        <w:rPr>
          <w:rFonts w:ascii="Calibri" w:hAnsi="Calibri" w:cs="Calibri"/>
          <w:b/>
        </w:rPr>
        <w:t>10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 xml:space="preserve">] </w:t>
      </w:r>
      <w:r w:rsidRPr="00ED375D">
        <w:rPr>
          <w:rFonts w:ascii="Calibri" w:hAnsi="Calibri" w:cs="Calibri"/>
        </w:rPr>
        <w:t>In the same study described on the handout the researchers also recorded the number of hatchlings from each nest (factors remained the same).  The two-wa</w:t>
      </w:r>
      <w:r>
        <w:rPr>
          <w:rFonts w:ascii="Calibri" w:hAnsi="Calibri" w:cs="Calibri"/>
        </w:rPr>
        <w:t>y ANOVA table for these data is</w:t>
      </w:r>
      <w:r w:rsidRPr="00ED375D">
        <w:rPr>
          <w:rFonts w:ascii="Calibri" w:hAnsi="Calibri" w:cs="Calibri"/>
        </w:rPr>
        <w:t xml:space="preserve"> shown below.  Fill in the missing results</w:t>
      </w:r>
      <w:r>
        <w:rPr>
          <w:rFonts w:ascii="Calibri" w:hAnsi="Calibri" w:cs="Calibri"/>
        </w:rPr>
        <w:t>.</w:t>
      </w:r>
    </w:p>
    <w:p w:rsidR="00893C8C" w:rsidRPr="00ED375D" w:rsidRDefault="00893C8C" w:rsidP="00893C8C">
      <w:pPr>
        <w:pStyle w:val="ListParagraph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864"/>
        <w:gridCol w:w="1084"/>
        <w:gridCol w:w="1084"/>
        <w:gridCol w:w="1084"/>
        <w:gridCol w:w="1203"/>
      </w:tblGrid>
      <w:tr w:rsidR="00893C8C" w:rsidTr="00262656">
        <w:trPr>
          <w:jc w:val="center"/>
        </w:trPr>
        <w:tc>
          <w:tcPr>
            <w:tcW w:w="0" w:type="auto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864" w:type="dxa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df</w:t>
            </w:r>
            <w:proofErr w:type="spellEnd"/>
          </w:p>
        </w:tc>
        <w:tc>
          <w:tcPr>
            <w:tcW w:w="1084" w:type="dxa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SS</w:t>
            </w:r>
          </w:p>
        </w:tc>
        <w:tc>
          <w:tcPr>
            <w:tcW w:w="1084" w:type="dxa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</w:t>
            </w:r>
          </w:p>
        </w:tc>
        <w:tc>
          <w:tcPr>
            <w:tcW w:w="1084" w:type="dxa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1203" w:type="dxa"/>
            <w:shd w:val="clear" w:color="auto" w:fill="E0E0E0"/>
          </w:tcPr>
          <w:p w:rsidR="00893C8C" w:rsidRDefault="00893C8C" w:rsidP="002626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893C8C" w:rsidTr="00262656">
        <w:trPr>
          <w:jc w:val="center"/>
        </w:trPr>
        <w:tc>
          <w:tcPr>
            <w:tcW w:w="0" w:type="auto"/>
          </w:tcPr>
          <w:p w:rsidR="00893C8C" w:rsidRDefault="00893C8C" w:rsidP="00262656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125.178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99.2513</w:t>
            </w:r>
          </w:p>
        </w:tc>
        <w:tc>
          <w:tcPr>
            <w:tcW w:w="1203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&lt;2e-16</w:t>
            </w:r>
          </w:p>
        </w:tc>
      </w:tr>
      <w:tr w:rsidR="00893C8C" w:rsidTr="00262656">
        <w:trPr>
          <w:jc w:val="center"/>
        </w:trPr>
        <w:tc>
          <w:tcPr>
            <w:tcW w:w="0" w:type="auto"/>
          </w:tcPr>
          <w:p w:rsidR="00893C8C" w:rsidRDefault="00893C8C" w:rsidP="00262656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0.9702</w:t>
            </w:r>
          </w:p>
        </w:tc>
      </w:tr>
      <w:tr w:rsidR="00893C8C" w:rsidTr="00262656">
        <w:trPr>
          <w:jc w:val="center"/>
        </w:trPr>
        <w:tc>
          <w:tcPr>
            <w:tcW w:w="0" w:type="auto"/>
          </w:tcPr>
          <w:p w:rsidR="00893C8C" w:rsidRDefault="00893C8C" w:rsidP="002626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csm:fh</w:t>
            </w:r>
            <w:proofErr w:type="spellEnd"/>
          </w:p>
        </w:tc>
        <w:tc>
          <w:tcPr>
            <w:tcW w:w="86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0.371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0.7456</w:t>
            </w:r>
          </w:p>
        </w:tc>
      </w:tr>
      <w:tr w:rsidR="00893C8C" w:rsidTr="00262656">
        <w:trPr>
          <w:jc w:val="center"/>
        </w:trPr>
        <w:tc>
          <w:tcPr>
            <w:tcW w:w="0" w:type="auto"/>
          </w:tcPr>
          <w:p w:rsidR="00893C8C" w:rsidRDefault="00893C8C" w:rsidP="00262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86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</w:tr>
      <w:tr w:rsidR="00893C8C" w:rsidTr="00262656">
        <w:trPr>
          <w:jc w:val="center"/>
        </w:trPr>
        <w:tc>
          <w:tcPr>
            <w:tcW w:w="0" w:type="auto"/>
          </w:tcPr>
          <w:p w:rsidR="00893C8C" w:rsidRDefault="00893C8C" w:rsidP="00262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86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388.574</w:t>
            </w: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93C8C" w:rsidRDefault="00893C8C" w:rsidP="00262656">
            <w:pPr>
              <w:jc w:val="right"/>
              <w:rPr>
                <w:rFonts w:ascii="Arial" w:hAnsi="Arial" w:cs="Arial"/>
              </w:rPr>
            </w:pPr>
          </w:p>
        </w:tc>
      </w:tr>
    </w:tbl>
    <w:p w:rsidR="00893C8C" w:rsidRPr="00ED375D" w:rsidRDefault="00893C8C" w:rsidP="00893C8C">
      <w:pPr>
        <w:pStyle w:val="ListParagraph"/>
        <w:ind w:left="0"/>
        <w:rPr>
          <w:rFonts w:ascii="Calibri" w:hAnsi="Calibri" w:cs="Calibri"/>
        </w:rPr>
      </w:pPr>
    </w:p>
    <w:p w:rsidR="008D62C1" w:rsidRPr="008D62C1" w:rsidRDefault="008D62C1" w:rsidP="00893C8C">
      <w:pPr>
        <w:numPr>
          <w:ilvl w:val="0"/>
          <w:numId w:val="7"/>
        </w:numPr>
        <w:rPr>
          <w:rFonts w:ascii="Calibri" w:hAnsi="Calibri"/>
        </w:rPr>
      </w:pPr>
      <w:r w:rsidRPr="008D62C1">
        <w:rPr>
          <w:rFonts w:ascii="Calibri" w:hAnsi="Calibri"/>
          <w:b/>
        </w:rPr>
        <w:t>[</w:t>
      </w:r>
      <w:r w:rsidR="00F96707">
        <w:rPr>
          <w:rFonts w:ascii="Calibri" w:hAnsi="Calibri"/>
          <w:b/>
        </w:rPr>
        <w:t>5</w:t>
      </w:r>
      <w:r w:rsidRPr="008D62C1">
        <w:rPr>
          <w:rFonts w:ascii="Calibri" w:hAnsi="Calibri"/>
          <w:b/>
        </w:rPr>
        <w:t xml:space="preserve"> </w:t>
      </w:r>
      <w:proofErr w:type="spellStart"/>
      <w:r w:rsidRPr="008D62C1">
        <w:rPr>
          <w:rFonts w:ascii="Calibri" w:hAnsi="Calibri"/>
          <w:b/>
        </w:rPr>
        <w:t>pts</w:t>
      </w:r>
      <w:proofErr w:type="spellEnd"/>
      <w:r w:rsidRPr="008D62C1">
        <w:rPr>
          <w:rFonts w:ascii="Calibri" w:hAnsi="Calibri"/>
          <w:b/>
        </w:rPr>
        <w:t xml:space="preserve">]  </w:t>
      </w:r>
      <w:r w:rsidRPr="008D62C1">
        <w:rPr>
          <w:rFonts w:ascii="Calibri" w:hAnsi="Calibri"/>
        </w:rPr>
        <w:t>The relationship between the number of decaying objects in a discrete set (e.g., number of tulip bulbs in a box that rot) and time can be modeled with</w:t>
      </w:r>
    </w:p>
    <w:p w:rsidR="008D62C1" w:rsidRPr="008D62C1" w:rsidRDefault="008D62C1" w:rsidP="008D62C1">
      <w:pPr>
        <w:jc w:val="center"/>
        <w:rPr>
          <w:rFonts w:ascii="Calibri" w:hAnsi="Calibri"/>
        </w:rPr>
      </w:pPr>
      <w:r w:rsidRPr="008D62C1">
        <w:rPr>
          <w:rFonts w:ascii="Calibri" w:hAnsi="Calibri"/>
          <w:position w:val="-12"/>
        </w:rPr>
        <w:object w:dxaOrig="1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7pt" o:ole="">
            <v:imagedata r:id="rId6" o:title=""/>
          </v:shape>
          <o:OLEObject Type="Embed" ProgID="Equation.3" ShapeID="_x0000_i1025" DrawAspect="Content" ObjectID="_1361935006" r:id="rId7"/>
        </w:object>
      </w:r>
    </w:p>
    <w:p w:rsidR="008D62C1" w:rsidRPr="008D62C1" w:rsidRDefault="008D62C1" w:rsidP="008D62C1">
      <w:pPr>
        <w:ind w:left="360"/>
        <w:rPr>
          <w:rFonts w:ascii="Calibri" w:hAnsi="Calibri"/>
        </w:rPr>
      </w:pPr>
      <w:proofErr w:type="gramStart"/>
      <w:r w:rsidRPr="008D62C1">
        <w:rPr>
          <w:rFonts w:ascii="Calibri" w:hAnsi="Calibri"/>
        </w:rPr>
        <w:t>where</w:t>
      </w:r>
      <w:proofErr w:type="gramEnd"/>
      <w:r w:rsidRPr="008D62C1">
        <w:rPr>
          <w:rFonts w:ascii="Calibri" w:hAnsi="Calibri"/>
        </w:rPr>
        <w:t xml:space="preserve"> N</w:t>
      </w:r>
      <w:r w:rsidRPr="008D62C1">
        <w:rPr>
          <w:rFonts w:ascii="Calibri" w:hAnsi="Calibri"/>
          <w:vertAlign w:val="subscript"/>
        </w:rPr>
        <w:t>0</w:t>
      </w:r>
      <w:r w:rsidRPr="008D62C1">
        <w:rPr>
          <w:rFonts w:ascii="Calibri" w:hAnsi="Calibri"/>
        </w:rPr>
        <w:t xml:space="preserve"> (the constant initial number of objects) and </w:t>
      </w:r>
      <w:r w:rsidRPr="00B20A6A">
        <w:rPr>
          <w:rFonts w:ascii="Symbol" w:hAnsi="Symbol"/>
        </w:rPr>
        <w:t></w:t>
      </w:r>
      <w:r w:rsidRPr="008D62C1">
        <w:rPr>
          <w:rFonts w:ascii="Calibri" w:hAnsi="Calibri"/>
        </w:rPr>
        <w:t xml:space="preserve"> (the mean lifetime) are parameters</w:t>
      </w:r>
      <w:r w:rsidR="00893C8C">
        <w:rPr>
          <w:rFonts w:ascii="Calibri" w:hAnsi="Calibri"/>
        </w:rPr>
        <w:t xml:space="preserve"> (i.e., constants)</w:t>
      </w:r>
      <w:r w:rsidRPr="008D62C1">
        <w:rPr>
          <w:rFonts w:ascii="Calibri" w:hAnsi="Calibri"/>
        </w:rPr>
        <w:t xml:space="preserve"> to be estimated, </w:t>
      </w:r>
      <w:proofErr w:type="spellStart"/>
      <w:r w:rsidRPr="008D62C1">
        <w:rPr>
          <w:rFonts w:ascii="Calibri" w:hAnsi="Calibri"/>
        </w:rPr>
        <w:t>N</w:t>
      </w:r>
      <w:r w:rsidRPr="008D62C1">
        <w:rPr>
          <w:rFonts w:ascii="Calibri" w:hAnsi="Calibri"/>
          <w:vertAlign w:val="subscript"/>
        </w:rPr>
        <w:t>t</w:t>
      </w:r>
      <w:proofErr w:type="spellEnd"/>
      <w:r w:rsidRPr="008D62C1">
        <w:rPr>
          <w:rFonts w:ascii="Calibri" w:hAnsi="Calibri"/>
        </w:rPr>
        <w:t xml:space="preserve"> (number of objects at time t) and t (time) are variables, and e is the “natural number” constant. </w:t>
      </w:r>
      <w:r>
        <w:rPr>
          <w:rFonts w:ascii="Calibri" w:hAnsi="Calibri"/>
        </w:rPr>
        <w:t xml:space="preserve"> </w:t>
      </w:r>
      <w:r w:rsidRPr="008D62C1">
        <w:rPr>
          <w:rFonts w:ascii="Calibri" w:hAnsi="Calibri"/>
        </w:rPr>
        <w:t xml:space="preserve">Algebraically linearize </w:t>
      </w:r>
      <w:r>
        <w:rPr>
          <w:rFonts w:ascii="Calibri" w:hAnsi="Calibri"/>
        </w:rPr>
        <w:t>this</w:t>
      </w:r>
      <w:r w:rsidRPr="008D62C1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(</w:t>
      </w:r>
      <w:r w:rsidRPr="008D62C1">
        <w:rPr>
          <w:rFonts w:ascii="Calibri" w:hAnsi="Calibri"/>
          <w:i/>
        </w:rPr>
        <w:t xml:space="preserve">show </w:t>
      </w:r>
      <w:r w:rsidR="00893C8C">
        <w:rPr>
          <w:rFonts w:ascii="Calibri" w:hAnsi="Calibri"/>
          <w:i/>
        </w:rPr>
        <w:t xml:space="preserve">each step of </w:t>
      </w:r>
      <w:r w:rsidRPr="008D62C1">
        <w:rPr>
          <w:rFonts w:ascii="Calibri" w:hAnsi="Calibri"/>
          <w:i/>
        </w:rPr>
        <w:t>your work</w:t>
      </w:r>
      <w:r>
        <w:rPr>
          <w:rFonts w:ascii="Calibri" w:hAnsi="Calibri"/>
        </w:rPr>
        <w:t xml:space="preserve">) and </w:t>
      </w:r>
      <w:r w:rsidRPr="008D62C1">
        <w:rPr>
          <w:rFonts w:ascii="Calibri" w:hAnsi="Calibri"/>
        </w:rPr>
        <w:t>explain how the original parameters (N</w:t>
      </w:r>
      <w:r w:rsidRPr="008D62C1">
        <w:rPr>
          <w:rFonts w:ascii="Calibri" w:hAnsi="Calibri"/>
          <w:vertAlign w:val="subscript"/>
        </w:rPr>
        <w:t>0</w:t>
      </w:r>
      <w:r w:rsidRPr="008D62C1">
        <w:rPr>
          <w:rFonts w:ascii="Calibri" w:hAnsi="Calibri"/>
        </w:rPr>
        <w:t xml:space="preserve"> and </w:t>
      </w:r>
      <w:r w:rsidRPr="00B20A6A">
        <w:rPr>
          <w:rFonts w:ascii="Symbol" w:hAnsi="Symbol"/>
        </w:rPr>
        <w:t></w:t>
      </w:r>
      <w:r w:rsidRPr="008D62C1">
        <w:rPr>
          <w:rFonts w:ascii="Calibri" w:hAnsi="Calibri"/>
        </w:rPr>
        <w:t>) can be determined from the results of the linearized function (</w:t>
      </w:r>
      <w:r w:rsidRPr="008D62C1">
        <w:rPr>
          <w:rFonts w:ascii="Calibri" w:hAnsi="Calibri"/>
          <w:i/>
        </w:rPr>
        <w:t>i.e., how do these parameters relate to the intercept and slope of the linearized function</w:t>
      </w:r>
      <w:r w:rsidRPr="008D62C1">
        <w:rPr>
          <w:rFonts w:ascii="Calibri" w:hAnsi="Calibri"/>
        </w:rPr>
        <w:t>).</w:t>
      </w:r>
    </w:p>
    <w:p w:rsidR="008D62C1" w:rsidRPr="008D62C1" w:rsidRDefault="008D62C1" w:rsidP="008D62C1">
      <w:pPr>
        <w:rPr>
          <w:rFonts w:ascii="Calibri" w:hAnsi="Calibri"/>
        </w:rPr>
      </w:pPr>
    </w:p>
    <w:p w:rsidR="008D62C1" w:rsidRPr="008D62C1" w:rsidRDefault="008D62C1" w:rsidP="008D62C1">
      <w:pPr>
        <w:numPr>
          <w:ilvl w:val="0"/>
          <w:numId w:val="7"/>
        </w:numPr>
        <w:rPr>
          <w:rFonts w:ascii="Calibri" w:hAnsi="Calibri"/>
        </w:rPr>
      </w:pPr>
      <w:r w:rsidRPr="008D62C1">
        <w:rPr>
          <w:rFonts w:ascii="Calibri" w:hAnsi="Calibri"/>
          <w:b/>
        </w:rPr>
        <w:t>[</w:t>
      </w:r>
      <w:r w:rsidR="00F96707">
        <w:rPr>
          <w:rFonts w:ascii="Calibri" w:hAnsi="Calibri"/>
          <w:b/>
        </w:rPr>
        <w:t>5</w:t>
      </w:r>
      <w:r w:rsidRPr="008D62C1">
        <w:rPr>
          <w:rFonts w:ascii="Calibri" w:hAnsi="Calibri"/>
          <w:b/>
        </w:rPr>
        <w:t xml:space="preserve"> </w:t>
      </w:r>
      <w:proofErr w:type="spellStart"/>
      <w:r w:rsidRPr="008D62C1">
        <w:rPr>
          <w:rFonts w:ascii="Calibri" w:hAnsi="Calibri"/>
          <w:b/>
        </w:rPr>
        <w:t>pts</w:t>
      </w:r>
      <w:proofErr w:type="spellEnd"/>
      <w:r w:rsidRPr="008D62C1">
        <w:rPr>
          <w:rFonts w:ascii="Calibri" w:hAnsi="Calibri"/>
          <w:b/>
        </w:rPr>
        <w:t xml:space="preserve">]  </w:t>
      </w:r>
      <w:proofErr w:type="spellStart"/>
      <w:r w:rsidRPr="008D62C1">
        <w:rPr>
          <w:rFonts w:ascii="Calibri" w:hAnsi="Calibri"/>
          <w:bCs/>
        </w:rPr>
        <w:t>Kleiber's</w:t>
      </w:r>
      <w:proofErr w:type="spellEnd"/>
      <w:r w:rsidRPr="008D62C1">
        <w:rPr>
          <w:rFonts w:ascii="Calibri" w:hAnsi="Calibri"/>
          <w:bCs/>
        </w:rPr>
        <w:t xml:space="preserve"> law </w:t>
      </w:r>
      <w:r w:rsidRPr="008D62C1">
        <w:rPr>
          <w:rFonts w:ascii="Calibri" w:hAnsi="Calibri"/>
        </w:rPr>
        <w:t xml:space="preserve">is the observation that, for the vast majority of animals, an animal's metabolic rate scales to the ¾ power of the </w:t>
      </w:r>
      <w:proofErr w:type="gramStart"/>
      <w:r w:rsidRPr="008D62C1">
        <w:rPr>
          <w:rFonts w:ascii="Calibri" w:hAnsi="Calibri"/>
        </w:rPr>
        <w:t>animal's</w:t>
      </w:r>
      <w:proofErr w:type="gramEnd"/>
      <w:r w:rsidRPr="008D62C1">
        <w:rPr>
          <w:rFonts w:ascii="Calibri" w:hAnsi="Calibri"/>
        </w:rPr>
        <w:t xml:space="preserve"> mass.  Thus, if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is the animal's metabolic rate and 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</w:rPr>
        <w:t xml:space="preserve"> is the animal's mass then </w:t>
      </w:r>
      <w:proofErr w:type="spellStart"/>
      <w:r w:rsidRPr="008D62C1">
        <w:rPr>
          <w:rFonts w:ascii="Calibri" w:hAnsi="Calibri"/>
        </w:rPr>
        <w:t>Kleiber's</w:t>
      </w:r>
      <w:proofErr w:type="spellEnd"/>
      <w:r w:rsidRPr="008D62C1">
        <w:rPr>
          <w:rFonts w:ascii="Calibri" w:hAnsi="Calibri"/>
        </w:rPr>
        <w:t xml:space="preserve"> law states that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= a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  <w:vertAlign w:val="superscript"/>
        </w:rPr>
        <w:t>3/4</w:t>
      </w:r>
      <w:r w:rsidRPr="008D62C1">
        <w:rPr>
          <w:rFonts w:ascii="Calibri" w:hAnsi="Calibri"/>
        </w:rPr>
        <w:t xml:space="preserve">, where </w:t>
      </w:r>
      <w:proofErr w:type="gramStart"/>
      <w:r w:rsidRPr="008D62C1">
        <w:rPr>
          <w:rFonts w:ascii="Calibri" w:hAnsi="Calibri"/>
        </w:rPr>
        <w:t>a is</w:t>
      </w:r>
      <w:proofErr w:type="gramEnd"/>
      <w:r w:rsidRPr="008D62C1">
        <w:rPr>
          <w:rFonts w:ascii="Calibri" w:hAnsi="Calibri"/>
        </w:rPr>
        <w:t xml:space="preserve"> a proportionality constant.  Thus, for example a cat that has a mass 100 times that of a mouse will have a metabolism roughly 31 times greater than that of a mouse.  Suppose that you have metabolism and mass data for a large number and wide variety of animals.  What would you do with these data to </w:t>
      </w:r>
      <w:r w:rsidR="00687867">
        <w:rPr>
          <w:rFonts w:ascii="Calibri" w:hAnsi="Calibri"/>
        </w:rPr>
        <w:t xml:space="preserve">test </w:t>
      </w:r>
      <w:proofErr w:type="spellStart"/>
      <w:r w:rsidRPr="008D62C1">
        <w:rPr>
          <w:rFonts w:ascii="Calibri" w:hAnsi="Calibri"/>
        </w:rPr>
        <w:t>Kleiber’s</w:t>
      </w:r>
      <w:proofErr w:type="spellEnd"/>
      <w:r w:rsidRPr="008D62C1">
        <w:rPr>
          <w:rFonts w:ascii="Calibri" w:hAnsi="Calibri"/>
        </w:rPr>
        <w:t xml:space="preserve"> Law (i.e., </w:t>
      </w:r>
      <w:r w:rsidR="00687867">
        <w:rPr>
          <w:rFonts w:ascii="Calibri" w:hAnsi="Calibri"/>
        </w:rPr>
        <w:t>is the</w:t>
      </w:r>
      <w:r w:rsidRPr="008D62C1">
        <w:rPr>
          <w:rFonts w:ascii="Calibri" w:hAnsi="Calibri"/>
        </w:rPr>
        <w:t xml:space="preserve"> power constant in the relations</w:t>
      </w:r>
      <w:r w:rsidR="00C13FB9">
        <w:rPr>
          <w:rFonts w:ascii="Calibri" w:hAnsi="Calibri"/>
        </w:rPr>
        <w:t>hip equal to ¾)</w:t>
      </w:r>
      <w:r w:rsidRPr="008D62C1">
        <w:rPr>
          <w:rFonts w:ascii="Calibri" w:hAnsi="Calibri"/>
        </w:rPr>
        <w:t xml:space="preserve">.  </w:t>
      </w:r>
      <w:r w:rsidR="00C13FB9">
        <w:rPr>
          <w:rFonts w:ascii="Calibri" w:hAnsi="Calibri"/>
        </w:rPr>
        <w:t xml:space="preserve">Show </w:t>
      </w:r>
      <w:r w:rsidR="00893C8C">
        <w:rPr>
          <w:rFonts w:ascii="Calibri" w:hAnsi="Calibri"/>
        </w:rPr>
        <w:t xml:space="preserve">each step of </w:t>
      </w:r>
      <w:r w:rsidR="00C13FB9">
        <w:rPr>
          <w:rFonts w:ascii="Calibri" w:hAnsi="Calibri"/>
        </w:rPr>
        <w:t>your work and b</w:t>
      </w:r>
      <w:r w:rsidRPr="008D62C1">
        <w:rPr>
          <w:rFonts w:ascii="Calibri" w:hAnsi="Calibri"/>
        </w:rPr>
        <w:t>e specific</w:t>
      </w:r>
      <w:r w:rsidR="00C13FB9">
        <w:rPr>
          <w:rFonts w:ascii="Calibri" w:hAnsi="Calibri"/>
        </w:rPr>
        <w:t xml:space="preserve"> with your answer</w:t>
      </w:r>
      <w:r w:rsidRPr="008D62C1">
        <w:rPr>
          <w:rFonts w:ascii="Calibri" w:hAnsi="Calibri"/>
        </w:rPr>
        <w:t>.</w:t>
      </w:r>
    </w:p>
    <w:p w:rsidR="008D62C1" w:rsidRDefault="008D62C1" w:rsidP="008D62C1"/>
    <w:p w:rsidR="008D62C1" w:rsidRPr="00893C8C" w:rsidRDefault="008D62C1" w:rsidP="00893C8C">
      <w:pPr>
        <w:numPr>
          <w:ilvl w:val="0"/>
          <w:numId w:val="7"/>
        </w:numPr>
        <w:rPr>
          <w:rFonts w:ascii="Calibri" w:hAnsi="Calibri" w:cs="Calibri"/>
        </w:rPr>
      </w:pPr>
      <w:r w:rsidRPr="00ED375D">
        <w:rPr>
          <w:rFonts w:ascii="Calibri" w:hAnsi="Calibri" w:cs="Calibri"/>
          <w:b/>
        </w:rPr>
        <w:t>[</w:t>
      </w:r>
      <w:r w:rsidR="00F96707">
        <w:rPr>
          <w:rFonts w:ascii="Calibri" w:hAnsi="Calibri" w:cs="Calibri"/>
          <w:b/>
        </w:rPr>
        <w:t>10</w:t>
      </w:r>
      <w:r w:rsidRPr="00ED375D">
        <w:rPr>
          <w:rFonts w:ascii="Calibri" w:hAnsi="Calibri" w:cs="Calibri"/>
          <w:b/>
        </w:rPr>
        <w:t xml:space="preserve"> </w:t>
      </w:r>
      <w:proofErr w:type="spellStart"/>
      <w:r w:rsidRPr="00ED375D">
        <w:rPr>
          <w:rFonts w:ascii="Calibri" w:hAnsi="Calibri" w:cs="Calibri"/>
          <w:b/>
        </w:rPr>
        <w:t>pts</w:t>
      </w:r>
      <w:proofErr w:type="spellEnd"/>
      <w:r w:rsidRPr="00ED375D">
        <w:rPr>
          <w:rFonts w:ascii="Calibri" w:hAnsi="Calibri" w:cs="Calibri"/>
          <w:b/>
        </w:rPr>
        <w:t>]</w:t>
      </w:r>
      <w:r w:rsidRPr="00F96707">
        <w:rPr>
          <w:rFonts w:ascii="Calibri" w:hAnsi="Calibri" w:cs="Calibri"/>
        </w:rPr>
        <w:t xml:space="preserve"> </w:t>
      </w:r>
      <w:proofErr w:type="spellStart"/>
      <w:r w:rsidR="00F96707" w:rsidRPr="00F96707">
        <w:rPr>
          <w:rFonts w:ascii="Calibri" w:hAnsi="Calibri" w:cs="Calibri"/>
        </w:rPr>
        <w:t>Throughly</w:t>
      </w:r>
      <w:proofErr w:type="spellEnd"/>
      <w:r w:rsidR="00F96707" w:rsidRPr="00F96707">
        <w:rPr>
          <w:rFonts w:ascii="Calibri" w:hAnsi="Calibri" w:cs="Calibri"/>
        </w:rPr>
        <w:t xml:space="preserve"> e</w:t>
      </w:r>
      <w:r w:rsidRPr="00F96707">
        <w:rPr>
          <w:rFonts w:ascii="Calibri" w:hAnsi="Calibri" w:cs="Calibri"/>
        </w:rPr>
        <w:t>xplain</w:t>
      </w:r>
      <w:r w:rsidRPr="00ED375D">
        <w:rPr>
          <w:rFonts w:ascii="Calibri" w:hAnsi="Calibri" w:cs="Calibri"/>
        </w:rPr>
        <w:t xml:space="preserve"> why one experiment where two factors are simultaneously manipulated is “better” than two separate experiments where one factor at a time is manipulated.  </w:t>
      </w:r>
      <w:r w:rsidR="00F96707">
        <w:rPr>
          <w:rFonts w:ascii="Calibri" w:hAnsi="Calibri" w:cs="Calibri"/>
        </w:rPr>
        <w:t>If you decided to demonstrate your points with an illustrative example, a</w:t>
      </w:r>
      <w:r w:rsidRPr="00ED375D">
        <w:rPr>
          <w:rFonts w:ascii="Calibri" w:hAnsi="Calibri" w:cs="Calibri"/>
        </w:rPr>
        <w:t>ssume that the</w:t>
      </w:r>
      <w:r w:rsidR="00F96707">
        <w:rPr>
          <w:rFonts w:ascii="Calibri" w:hAnsi="Calibri" w:cs="Calibri"/>
        </w:rPr>
        <w:t>re are 30 individuals available for experimentation and that one factor has two levels and the other factor has three levels</w:t>
      </w:r>
      <w:r w:rsidRPr="00ED375D">
        <w:rPr>
          <w:rFonts w:ascii="Calibri" w:hAnsi="Calibri" w:cs="Calibri"/>
        </w:rPr>
        <w:t>.</w:t>
      </w:r>
    </w:p>
    <w:sectPr w:rsidR="008D62C1" w:rsidRPr="00893C8C" w:rsidSect="00562398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0F654D27"/>
    <w:multiLevelType w:val="hybridMultilevel"/>
    <w:tmpl w:val="52CE31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C7604"/>
    <w:multiLevelType w:val="hybridMultilevel"/>
    <w:tmpl w:val="AC5CE1A4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235A9"/>
    <w:multiLevelType w:val="hybridMultilevel"/>
    <w:tmpl w:val="58DA1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91326E"/>
    <w:multiLevelType w:val="hybridMultilevel"/>
    <w:tmpl w:val="9B58F59C"/>
    <w:lvl w:ilvl="0" w:tplc="BB927CD0">
      <w:start w:val="2"/>
      <w:numFmt w:val="bullet"/>
      <w:lvlText w:val="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>
    <w:nsid w:val="7F71588D"/>
    <w:multiLevelType w:val="hybridMultilevel"/>
    <w:tmpl w:val="3FC4D1F8"/>
    <w:lvl w:ilvl="0" w:tplc="0C5ED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FD0"/>
    <w:rsid w:val="00007A1B"/>
    <w:rsid w:val="000212B3"/>
    <w:rsid w:val="00026FD5"/>
    <w:rsid w:val="00033132"/>
    <w:rsid w:val="00042711"/>
    <w:rsid w:val="0005264D"/>
    <w:rsid w:val="0006058F"/>
    <w:rsid w:val="00071613"/>
    <w:rsid w:val="00072E94"/>
    <w:rsid w:val="00091234"/>
    <w:rsid w:val="000A547B"/>
    <w:rsid w:val="000B0A12"/>
    <w:rsid w:val="000C5D76"/>
    <w:rsid w:val="000E08D1"/>
    <w:rsid w:val="00111FD0"/>
    <w:rsid w:val="001276E2"/>
    <w:rsid w:val="00176279"/>
    <w:rsid w:val="00176B8E"/>
    <w:rsid w:val="00191F9B"/>
    <w:rsid w:val="001A6725"/>
    <w:rsid w:val="001A68DE"/>
    <w:rsid w:val="00217AE0"/>
    <w:rsid w:val="002269CD"/>
    <w:rsid w:val="002459FE"/>
    <w:rsid w:val="00246945"/>
    <w:rsid w:val="00272F9A"/>
    <w:rsid w:val="00277407"/>
    <w:rsid w:val="00277E58"/>
    <w:rsid w:val="002E0715"/>
    <w:rsid w:val="00310E0D"/>
    <w:rsid w:val="003140D2"/>
    <w:rsid w:val="00317C67"/>
    <w:rsid w:val="00346507"/>
    <w:rsid w:val="003528EC"/>
    <w:rsid w:val="00361550"/>
    <w:rsid w:val="00391A7A"/>
    <w:rsid w:val="00394D1D"/>
    <w:rsid w:val="003B4BAD"/>
    <w:rsid w:val="003B5746"/>
    <w:rsid w:val="003C5D4E"/>
    <w:rsid w:val="003D3082"/>
    <w:rsid w:val="003E487A"/>
    <w:rsid w:val="003F3363"/>
    <w:rsid w:val="003F619A"/>
    <w:rsid w:val="00410C7E"/>
    <w:rsid w:val="004133C1"/>
    <w:rsid w:val="004544DA"/>
    <w:rsid w:val="00455EA7"/>
    <w:rsid w:val="00482152"/>
    <w:rsid w:val="00492454"/>
    <w:rsid w:val="004A039E"/>
    <w:rsid w:val="004A0FEB"/>
    <w:rsid w:val="004B4986"/>
    <w:rsid w:val="004B6192"/>
    <w:rsid w:val="004C1178"/>
    <w:rsid w:val="004C1D0D"/>
    <w:rsid w:val="004C6B83"/>
    <w:rsid w:val="004D1F21"/>
    <w:rsid w:val="004E0920"/>
    <w:rsid w:val="005255D5"/>
    <w:rsid w:val="00551872"/>
    <w:rsid w:val="0055616C"/>
    <w:rsid w:val="00562398"/>
    <w:rsid w:val="005C30D5"/>
    <w:rsid w:val="005D1227"/>
    <w:rsid w:val="005D4551"/>
    <w:rsid w:val="005E64E8"/>
    <w:rsid w:val="006043F4"/>
    <w:rsid w:val="006207F6"/>
    <w:rsid w:val="00630262"/>
    <w:rsid w:val="00687867"/>
    <w:rsid w:val="00692FF1"/>
    <w:rsid w:val="006C307A"/>
    <w:rsid w:val="006C5300"/>
    <w:rsid w:val="006C5CC8"/>
    <w:rsid w:val="006D3A8C"/>
    <w:rsid w:val="006F29FB"/>
    <w:rsid w:val="0072037A"/>
    <w:rsid w:val="00741C53"/>
    <w:rsid w:val="00797264"/>
    <w:rsid w:val="007A7D8B"/>
    <w:rsid w:val="007F07C3"/>
    <w:rsid w:val="00825DB8"/>
    <w:rsid w:val="008374D3"/>
    <w:rsid w:val="008507A5"/>
    <w:rsid w:val="0085196B"/>
    <w:rsid w:val="008800A9"/>
    <w:rsid w:val="00893C8C"/>
    <w:rsid w:val="008A4B6F"/>
    <w:rsid w:val="008A7226"/>
    <w:rsid w:val="008A7D85"/>
    <w:rsid w:val="008B497E"/>
    <w:rsid w:val="008D62C1"/>
    <w:rsid w:val="008E1E7B"/>
    <w:rsid w:val="009022D6"/>
    <w:rsid w:val="009428F9"/>
    <w:rsid w:val="00975215"/>
    <w:rsid w:val="0097674D"/>
    <w:rsid w:val="009868E3"/>
    <w:rsid w:val="00992E53"/>
    <w:rsid w:val="009A20E3"/>
    <w:rsid w:val="009B0BDE"/>
    <w:rsid w:val="009D3943"/>
    <w:rsid w:val="009E504E"/>
    <w:rsid w:val="00A13A7A"/>
    <w:rsid w:val="00A13FFE"/>
    <w:rsid w:val="00A36322"/>
    <w:rsid w:val="00A861C9"/>
    <w:rsid w:val="00A86632"/>
    <w:rsid w:val="00A95069"/>
    <w:rsid w:val="00AB0A08"/>
    <w:rsid w:val="00AB618E"/>
    <w:rsid w:val="00AE224D"/>
    <w:rsid w:val="00AE5CC0"/>
    <w:rsid w:val="00AF185B"/>
    <w:rsid w:val="00AF65CE"/>
    <w:rsid w:val="00B07146"/>
    <w:rsid w:val="00B77274"/>
    <w:rsid w:val="00B86E04"/>
    <w:rsid w:val="00BA247E"/>
    <w:rsid w:val="00BE357D"/>
    <w:rsid w:val="00C13FB9"/>
    <w:rsid w:val="00C16C74"/>
    <w:rsid w:val="00C37520"/>
    <w:rsid w:val="00C57C7D"/>
    <w:rsid w:val="00C62805"/>
    <w:rsid w:val="00C675D9"/>
    <w:rsid w:val="00C72516"/>
    <w:rsid w:val="00C80B3C"/>
    <w:rsid w:val="00C832B5"/>
    <w:rsid w:val="00CA22FC"/>
    <w:rsid w:val="00CB4639"/>
    <w:rsid w:val="00D46464"/>
    <w:rsid w:val="00D50BC4"/>
    <w:rsid w:val="00D8252C"/>
    <w:rsid w:val="00DA63AC"/>
    <w:rsid w:val="00DD44E9"/>
    <w:rsid w:val="00E1251F"/>
    <w:rsid w:val="00E244A4"/>
    <w:rsid w:val="00E268D5"/>
    <w:rsid w:val="00E64263"/>
    <w:rsid w:val="00E7554D"/>
    <w:rsid w:val="00E82A86"/>
    <w:rsid w:val="00ED375D"/>
    <w:rsid w:val="00EE240A"/>
    <w:rsid w:val="00F4570A"/>
    <w:rsid w:val="00F553A5"/>
    <w:rsid w:val="00F636FA"/>
    <w:rsid w:val="00F76360"/>
    <w:rsid w:val="00F93879"/>
    <w:rsid w:val="00F95656"/>
    <w:rsid w:val="00F96707"/>
    <w:rsid w:val="00FB098A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2FC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26FD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3C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5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2C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subject/>
  <dc:creator>dogle</dc:creator>
  <cp:keywords/>
  <dc:description/>
  <cp:lastModifiedBy>Derek Ogle</cp:lastModifiedBy>
  <cp:revision>7</cp:revision>
  <cp:lastPrinted>2011-02-18T13:50:00Z</cp:lastPrinted>
  <dcterms:created xsi:type="dcterms:W3CDTF">2011-03-13T17:31:00Z</dcterms:created>
  <dcterms:modified xsi:type="dcterms:W3CDTF">2011-03-18T11:30:00Z</dcterms:modified>
</cp:coreProperties>
</file>