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the</w:t>
      </w:r>
      <w:r>
        <w:t xml:space="preserve"> </w:t>
      </w:r>
      <w:r>
        <w:t xml:space="preserve">von</w:t>
      </w:r>
      <w:r>
        <w:t xml:space="preserve"> </w:t>
      </w:r>
      <w:r>
        <w:t xml:space="preserve">Bertalanffy</w:t>
      </w:r>
      <w:r>
        <w:t xml:space="preserve"> </w:t>
      </w:r>
      <w:r>
        <w:t xml:space="preserve">Seasonal</w:t>
      </w:r>
      <w:r>
        <w:t xml:space="preserve"> </w:t>
      </w:r>
      <w:r>
        <w:t xml:space="preserve">Cessational</w:t>
      </w:r>
      <w:r>
        <w:t xml:space="preserve"> </w:t>
      </w:r>
      <w:r>
        <w:t xml:space="preserve">Growth</w:t>
      </w:r>
      <w:r>
        <w:t xml:space="preserve"> </w:t>
      </w:r>
      <w:r>
        <w:t xml:space="preserve">Function</w:t>
      </w:r>
      <w:r>
        <w:t xml:space="preserve"> </w:t>
      </w:r>
      <w:r>
        <w:t xml:space="preserve">of</w:t>
      </w:r>
      <w:r>
        <w:t xml:space="preserve"> </w:t>
      </w:r>
      <w:r>
        <w:t xml:space="preserve">Pauly</w:t>
      </w:r>
      <w:r>
        <w:t xml:space="preserve"> </w:t>
      </w:r>
      <w:r>
        <w:t xml:space="preserve">et</w:t>
      </w:r>
      <w:r>
        <w:t xml:space="preserve"> </w:t>
      </w:r>
      <w:r>
        <w:t xml:space="preserve">al.</w:t>
      </w:r>
      <w:r>
        <w:t xml:space="preserve"> </w:t>
      </w:r>
      <w:r>
        <w:t xml:space="preserve">(1992)</w:t>
      </w:r>
    </w:p>
    <w:p>
      <w:pPr>
        <w:pStyle w:val="Author"/>
      </w:pPr>
      <w:r>
        <w:t xml:space="preserve">Derek</w:t>
      </w:r>
      <w:r>
        <w:t xml:space="preserve"> </w:t>
      </w:r>
      <w:r>
        <w:t xml:space="preserve">H.</w:t>
      </w:r>
      <w:r>
        <w:t xml:space="preserve"> </w:t>
      </w:r>
      <w:r>
        <w:t xml:space="preserve">Ogle</w:t>
      </w:r>
    </w:p>
    <w:p>
      <w:pPr>
        <w:pStyle w:val="Date"/>
      </w:pPr>
      <w:r>
        <w:t xml:space="preserve">Sunday,</w:t>
      </w:r>
      <w:r>
        <w:t xml:space="preserve"> </w:t>
      </w:r>
      <w:r>
        <w:t xml:space="preserve">May</w:t>
      </w:r>
      <w:r>
        <w:t xml:space="preserve"> </w:t>
      </w:r>
      <w:r>
        <w:t xml:space="preserve">22,</w:t>
      </w:r>
      <w:r>
        <w:t xml:space="preserve"> </w:t>
      </w:r>
      <w:r>
        <w:t xml:space="preserve">2016</w:t>
      </w:r>
    </w:p>
    <w:p>
      <w:r>
        <w:pict>
          <v:rect style="width:0;height:1.5pt" o:hralign="center" o:hrstd="t" o:hr="t"/>
        </w:pict>
      </w:r>
    </w:p>
    <w:p>
      <w:pPr>
        <w:pStyle w:val="Heading1"/>
      </w:pPr>
      <w:bookmarkStart w:id="21" w:name="version-notes"/>
      <w:bookmarkEnd w:id="21"/>
      <w:r>
        <w:t xml:space="preserve">Version notes</w:t>
      </w:r>
    </w:p>
    <w:p>
      <w:pPr>
        <w:pStyle w:val="Compact"/>
        <w:numPr>
          <w:numId w:val="1001"/>
          <w:ilvl w:val="0"/>
        </w:numPr>
      </w:pPr>
      <w:r>
        <w:t xml:space="preserve">Likely will not include simulated data results at the bottom. They are a weak test at best.</w:t>
      </w:r>
    </w:p>
    <w:p>
      <w:pPr>
        <w:pStyle w:val="Compact"/>
        <w:numPr>
          <w:numId w:val="1001"/>
          <w:ilvl w:val="0"/>
        </w:numPr>
      </w:pPr>
      <w:r>
        <w:t xml:space="preserve">Would like to add 1-3 more examples of real data with varying seasonal effects (clear cessation (like Bonito), clear cessation with decline in mean length-at-age, and no clear cessation).</w:t>
      </w:r>
    </w:p>
    <w:p>
      <w:pPr>
        <w:pStyle w:val="Compact"/>
        <w:numPr>
          <w:numId w:val="1001"/>
          <w:ilvl w:val="0"/>
        </w:numPr>
      </w:pPr>
      <w:r>
        <w:t xml:space="preserve">The citation styles are not correct in this automated version.</w:t>
      </w:r>
    </w:p>
    <w:p>
      <w:r>
        <w:pict>
          <v:rect style="width:0;height:1.5pt" o:hralign="center" o:hrstd="t" o:hr="t"/>
        </w:pict>
      </w:r>
    </w:p>
    <w:p>
      <w:pPr>
        <w:pStyle w:val="FirstParagraph"/>
      </w:pPr>
      <w:r>
        <w:t xml:space="preserve"> </w:t>
      </w:r>
    </w:p>
    <w:p>
      <w:pPr>
        <w:pStyle w:val="BodyText"/>
      </w:pPr>
      <w:r>
        <w:t xml:space="preserve"> </w:t>
      </w:r>
    </w:p>
    <w:p>
      <w:pPr>
        <w:pStyle w:val="BodyText"/>
      </w:pPr>
      <w:r>
        <w:t xml:space="preserve"> </w:t>
      </w:r>
    </w:p>
    <w:p>
      <w:pPr>
        <w:pStyle w:val="Heading1"/>
      </w:pPr>
      <w:bookmarkStart w:id="22" w:name="introduction"/>
      <w:bookmarkEnd w:id="22"/>
      <w:r>
        <w:t xml:space="preserve">Introduction</w:t>
      </w:r>
    </w:p>
    <w:p>
      <w:pPr>
        <w:pStyle w:val="FirstParagraph"/>
      </w:pPr>
      <w:r>
        <w:t xml:space="preserve">The mean length-at-age for many fish</w:t>
      </w:r>
      <w:r>
        <w:t xml:space="preserve"> </w:t>
      </w:r>
      <w:r>
        <w:t xml:space="preserve">(Haddon 2011)</w:t>
      </w:r>
      <w:r>
        <w:t xml:space="preserve"> </w:t>
      </w:r>
      <w:r>
        <w:t xml:space="preserve">and other aquatic animals (e.g.,</w:t>
      </w:r>
      <w:r>
        <w:t xml:space="preserve"> </w:t>
      </w:r>
      <w:r>
        <w:t xml:space="preserve">(</w:t>
      </w:r>
      <w:r>
        <w:rPr>
          <w:b/>
        </w:rPr>
        <w:t xml:space="preserve">???</w:t>
      </w:r>
      <w:r>
        <w:t xml:space="preserve">)</w:t>
      </w:r>
      <w:r>
        <w:t xml:space="preserve">;</w:t>
      </w:r>
      <w:r>
        <w:t xml:space="preserve"> </w:t>
      </w:r>
      <w:r>
        <w:t xml:space="preserve">Harwood et al. (2014)</w:t>
      </w:r>
      <w:r>
        <w:t xml:space="preserve">) is often modeled with the von Bertalanffy growth function (VBGF;</w:t>
      </w:r>
      <w:r>
        <w:t xml:space="preserve"> </w:t>
      </w:r>
      <w:r>
        <w:t xml:space="preserve">von Bertalanffy (1938)</w:t>
      </w:r>
      <w:r>
        <w:t xml:space="preserve">). The parameterization of the VBGF attributable to</w:t>
      </w:r>
      <w:r>
        <w:t xml:space="preserve"> </w:t>
      </w:r>
      <w:r>
        <w:t xml:space="preserve">Beverton and Holt (1957)</w:t>
      </w:r>
      <w:r>
        <w:t xml:space="preserve"> </w:t>
      </w:r>
      <w:r>
        <w:t xml:space="preserve">is most common and may be expressed as</w:t>
      </w:r>
    </w:p>
    <w:p>
      <w:pPr>
        <w:pStyle w:val="BodyText"/>
      </w:pPr>
      <m:oMathPara>
        <m:oMathParaPr>
          <m:jc m:val="center"/>
        </m:oMathParaPr>
        <m:oMath>
          <m:sSub>
            <m:e>
              <m:r>
                <m:rPr/>
                <m:t>L</m:t>
              </m:r>
            </m:e>
            <m:sub>
              <m:r>
                <m:rPr/>
                <m:t>t</m:t>
              </m:r>
            </m:sub>
          </m:sSub>
          <m:r>
            <m:rPr/>
            <m:t>=</m:t>
          </m:r>
          <m:sSub>
            <m:e>
              <m:r>
                <m:rPr/>
                <m:t>L</m:t>
              </m:r>
            </m:e>
            <m:sub>
              <m:r>
                <m:rPr/>
                <m:t>∞</m:t>
              </m:r>
            </m:sub>
          </m:sSub>
          <m:r>
            <m:rPr/>
            <m:t>(</m:t>
          </m:r>
          <m:r>
            <m:rPr/>
            <m:t>1</m:t>
          </m:r>
          <m:r>
            <m:rPr/>
            <m:t>−</m:t>
          </m:r>
          <m:sSup>
            <m:e>
              <m:r>
                <m:rPr/>
                <m:t>e</m:t>
              </m:r>
            </m:e>
            <m:sup>
              <m:r>
                <m:rPr/>
                <m:t>−</m:t>
              </m:r>
              <m:r>
                <m:rPr/>
                <m:t>q</m:t>
              </m:r>
            </m:sup>
          </m:sSup>
          <m:r>
            <m:rPr/>
            <m:t>)</m:t>
          </m:r>
          <m:r>
            <m:rPr/>
            <m:t> </m:t>
          </m:r>
          <m:r>
            <m:rPr/>
            <m:t> </m:t>
          </m:r>
          <m:r>
            <m:rPr>
              <m:sty m:val="p"/>
            </m:rPr>
            <m:t>(1)</m:t>
          </m:r>
        </m:oMath>
      </m:oMathPara>
    </w:p>
    <w:p>
      <w:pPr>
        <w:pStyle w:val="BodyText"/>
      </w:pPr>
      <w:r>
        <w:t xml:space="preserve">with</w:t>
      </w:r>
    </w:p>
    <w:p>
      <w:pPr>
        <w:pStyle w:val="BodyText"/>
      </w:pPr>
      <m:oMathPara>
        <m:oMathParaPr>
          <m:jc m:val="center"/>
        </m:oMathParaPr>
        <m:oMath>
          <m:r>
            <m:rPr/>
            <m:t>q</m:t>
          </m:r>
          <m:r>
            <m:rPr/>
            <m:t>=</m:t>
          </m:r>
          <m:r>
            <m:rPr/>
            <m:t>K</m:t>
          </m:r>
          <m:r>
            <m:rPr/>
            <m:t>(</m:t>
          </m:r>
          <m:r>
            <m:rPr/>
            <m:t>t</m:t>
          </m:r>
          <m:r>
            <m:rPr/>
            <m:t>−</m:t>
          </m:r>
          <m:sSub>
            <m:e>
              <m:r>
                <m:rPr/>
                <m:t>t</m:t>
              </m:r>
            </m:e>
            <m:sub>
              <m:r>
                <m:rPr/>
                <m:t>0</m:t>
              </m:r>
            </m:sub>
          </m:sSub>
          <m:r>
            <m:rPr/>
            <m:t>)</m:t>
          </m:r>
          <m:r>
            <m:rPr/>
            <m:t> </m:t>
          </m:r>
          <m:r>
            <m:rPr/>
            <m:t> </m:t>
          </m:r>
          <m:r>
            <m:rPr>
              <m:sty m:val="p"/>
            </m:rPr>
            <m:t>(2)</m:t>
          </m:r>
        </m:oMath>
      </m:oMathPara>
    </w:p>
    <w:p>
      <w:pPr>
        <w:pStyle w:val="BodyText"/>
      </w:pPr>
      <w:r>
        <w:t xml:space="preserve">where</w:t>
      </w:r>
      <w:r>
        <w:t xml:space="preserve"> </w:t>
      </w:r>
      <m:oMath>
        <m:r>
          <m:rPr/>
          <m:t>L</m:t>
        </m:r>
        <m:r>
          <m:rPr/>
          <m:t>(</m:t>
        </m:r>
        <m:r>
          <m:rPr/>
          <m:t>t</m:t>
        </m:r>
        <m:r>
          <m:rPr/>
          <m:t>)</m:t>
        </m:r>
      </m:oMath>
      <w:r>
        <w:t xml:space="preserve"> </w:t>
      </w:r>
      <w:r>
        <w:t xml:space="preserve">is the expected or average length at time (or age)</w:t>
      </w:r>
      <w:r>
        <w:t xml:space="preserve"> </w:t>
      </w:r>
      <m:oMath>
        <m:r>
          <m:rPr/>
          <m:t>t</m:t>
        </m:r>
      </m:oMath>
      <w:r>
        <w:t xml:space="preserve">,</w:t>
      </w:r>
      <w:r>
        <w:t xml:space="preserve"> </w:t>
      </w:r>
      <m:oMath>
        <m:sSub>
          <m:e>
            <m:r>
              <m:rPr/>
              <m:t>L</m:t>
            </m:r>
          </m:e>
          <m:sub>
            <m:r>
              <m:rPr/>
              <m:t>∞</m:t>
            </m:r>
          </m:sub>
        </m:sSub>
      </m:oMath>
      <w:r>
        <w:t xml:space="preserve"> </w:t>
      </w:r>
      <w:r>
        <w:t xml:space="preserve">is the asymptotic mean length,</w:t>
      </w:r>
      <w:r>
        <w:t xml:space="preserve"> </w:t>
      </w:r>
      <m:oMath>
        <m:r>
          <m:rPr/>
          <m:t>K</m:t>
        </m:r>
      </m:oMath>
      <w:r>
        <w:t xml:space="preserve"> </w:t>
      </w:r>
      <w:r>
        <w:t xml:space="preserve">is a measure of the exponential rate of approach to the asymptote</w:t>
      </w:r>
      <w:r>
        <w:t xml:space="preserve"> </w:t>
      </w:r>
      <w:r>
        <w:t xml:space="preserve">(Schnute and Fournier 1980)</w:t>
      </w:r>
      <w:r>
        <w:t xml:space="preserve">, and</w:t>
      </w:r>
      <w:r>
        <w:t xml:space="preserve"> </w:t>
      </w:r>
      <m:oMath>
        <m:sSub>
          <m:e>
            <m:r>
              <m:rPr/>
              <m:t>t</m:t>
            </m:r>
          </m:e>
          <m:sub>
            <m:r>
              <m:rPr/>
              <m:t>0</m:t>
            </m:r>
          </m:sub>
        </m:sSub>
      </m:oMath>
      <w:r>
        <w:t xml:space="preserve"> </w:t>
      </w:r>
      <w:r>
        <w:t xml:space="preserve">is the theoretical time or age (generally negative) at which the mean length would be zero.</w:t>
      </w:r>
    </w:p>
    <w:p>
      <w:pPr>
        <w:pStyle w:val="BodyText"/>
      </w:pPr>
      <w:r>
        <w:t xml:space="preserve">Many fish exhibit seasonal oscillations in growth as a response to seasonal changes in environmental factors such as temperature, light, and food supply (e.g.,</w:t>
      </w:r>
      <w:r>
        <w:t xml:space="preserve"> </w:t>
      </w:r>
      <w:r>
        <w:t xml:space="preserve">Bayley (1988)</w:t>
      </w:r>
      <w:r>
        <w:t xml:space="preserve">;</w:t>
      </w:r>
      <w:r>
        <w:t xml:space="preserve"> </w:t>
      </w:r>
      <w:r>
        <w:t xml:space="preserve">Pauly et al. (1992)</w:t>
      </w:r>
      <w:r>
        <w:t xml:space="preserve">;</w:t>
      </w:r>
      <w:r>
        <w:t xml:space="preserve"> </w:t>
      </w:r>
      <w:r>
        <w:t xml:space="preserve">Bacon et al. (2005)</w:t>
      </w:r>
      <w:r>
        <w:t xml:space="preserve">;</w:t>
      </w:r>
      <w:r>
        <w:t xml:space="preserve"> </w:t>
      </w:r>
      <w:r>
        <w:t xml:space="preserve">Garcia-Berthou et al. (2012)</w:t>
      </w:r>
      <w:r>
        <w:t xml:space="preserve">;</w:t>
      </w:r>
      <w:r>
        <w:t xml:space="preserve"> </w:t>
      </w:r>
      <w:r>
        <w:t xml:space="preserve">Carmona-Catot et al. (2014)</w:t>
      </w:r>
      <w:r>
        <w:t xml:space="preserve">). Equation 2 of the traditional VBGF has been modified, usually with a sine function, to model these seasonal oscillations in growth. The most popular of these modifications, from</w:t>
      </w:r>
      <w:r>
        <w:t xml:space="preserve"> </w:t>
      </w:r>
      <w:r>
        <w:t xml:space="preserve">Hoenig and Choudaray Hanumara (1982)</w:t>
      </w:r>
      <w:r>
        <w:t xml:space="preserve"> </w:t>
      </w:r>
      <w:r>
        <w:t xml:space="preserve">and</w:t>
      </w:r>
      <w:r>
        <w:t xml:space="preserve"> </w:t>
      </w:r>
      <w:r>
        <w:t xml:space="preserve">Somers (1988)</w:t>
      </w:r>
      <w:r>
        <w:t xml:space="preserve">, is</w:t>
      </w:r>
    </w:p>
    <w:p>
      <w:pPr>
        <w:pStyle w:val="BodyText"/>
      </w:pPr>
      <m:oMathPara>
        <m:oMathParaPr>
          <m:jc m:val="center"/>
        </m:oMathParaPr>
        <m:oMath>
          <m:m>
            <m:mPr>
              <m:baseJc m:val="center"/>
              <m:plcHide m:val="on"/>
              <m:mcs>
                <m:mc>
                  <m:mcPr>
                    <m:mcJc m:val="right"/>
                  </m:mcPr>
                </m:mc>
                <m:mc>
                  <m:mcPr>
                    <m:mcJc m:val="left"/>
                  </m:mcPr>
                </m:mc>
              </m:mcs>
            </m:mPr>
            <m:mr>
              <m:e>
                <m:r>
                  <m:rPr/>
                  <m:t>q</m:t>
                </m:r>
                <m:r>
                  <m:rPr/>
                  <m:t>=</m:t>
                </m:r>
              </m:e>
              <m:e>
                <m:r>
                  <m:rPr/>
                  <m:t>K</m:t>
                </m:r>
                <m:r>
                  <m:rPr/>
                  <m:t>(</m:t>
                </m:r>
                <m:r>
                  <m:rPr/>
                  <m:t>t</m:t>
                </m:r>
                <m:r>
                  <m:rPr/>
                  <m:t>−</m:t>
                </m:r>
                <m:sSub>
                  <m:e>
                    <m:r>
                      <m:rPr/>
                      <m:t>t</m:t>
                    </m:r>
                  </m:e>
                  <m:sub>
                    <m:r>
                      <m:rPr/>
                      <m:t>0</m:t>
                    </m:r>
                  </m:sub>
                </m:sSub>
                <m:r>
                  <m:rPr/>
                  <m:t>)</m:t>
                </m:r>
              </m:e>
            </m:mr>
            <m:mr>
              <m:e/>
              <m:e>
                <m:r>
                  <m:rPr/>
                  <m:t>+</m:t>
                </m:r>
                <m:f>
                  <m:fPr>
                    <m:type m:val="bar"/>
                  </m:fPr>
                  <m:num>
                    <m:r>
                      <m:rPr/>
                      <m:t>C</m:t>
                    </m:r>
                    <m:r>
                      <m:rPr/>
                      <m:t>K</m:t>
                    </m:r>
                  </m:num>
                  <m:den>
                    <m:r>
                      <m:rPr/>
                      <m:t>2</m:t>
                    </m:r>
                    <m:r>
                      <m:rPr/>
                      <m:t>π</m:t>
                    </m:r>
                  </m:den>
                </m:f>
                <m:r>
                  <m:rPr/>
                  <m:t>s</m:t>
                </m:r>
                <m:r>
                  <m:rPr/>
                  <m:t>i</m:t>
                </m:r>
                <m:r>
                  <m:rPr/>
                  <m:t>n</m:t>
                </m:r>
                <m:r>
                  <m:rPr/>
                  <m:t>(</m:t>
                </m:r>
                <m:r>
                  <m:rPr/>
                  <m:t>2</m:t>
                </m:r>
                <m:r>
                  <m:rPr/>
                  <m:t>π</m:t>
                </m:r>
                <m:r>
                  <m:rPr/>
                  <m:t>(</m:t>
                </m:r>
                <m:r>
                  <m:rPr/>
                  <m:t>t</m:t>
                </m:r>
                <m:r>
                  <m:rPr/>
                  <m:t>−</m:t>
                </m:r>
                <m:sSub>
                  <m:e>
                    <m:r>
                      <m:rPr/>
                      <m:t>t</m:t>
                    </m:r>
                  </m:e>
                  <m:sub>
                    <m:r>
                      <m:rPr/>
                      <m:t>s</m:t>
                    </m:r>
                  </m:sub>
                </m:sSub>
                <m:r>
                  <m:rPr/>
                  <m:t>)</m:t>
                </m:r>
                <m:r>
                  <m:rPr/>
                  <m:t>)</m:t>
                </m:r>
                <m:r>
                  <m:rPr/>
                  <m:t>−</m:t>
                </m:r>
                <m:f>
                  <m:fPr>
                    <m:type m:val="bar"/>
                  </m:fPr>
                  <m:num>
                    <m:r>
                      <m:rPr/>
                      <m:t>C</m:t>
                    </m:r>
                    <m:r>
                      <m:rPr/>
                      <m:t>K</m:t>
                    </m:r>
                  </m:num>
                  <m:den>
                    <m:r>
                      <m:rPr/>
                      <m:t>2</m:t>
                    </m:r>
                    <m:r>
                      <m:rPr/>
                      <m:t>π</m:t>
                    </m:r>
                  </m:den>
                </m:f>
                <m:r>
                  <m:rPr/>
                  <m:t>s</m:t>
                </m:r>
                <m:r>
                  <m:rPr/>
                  <m:t>i</m:t>
                </m:r>
                <m:r>
                  <m:rPr/>
                  <m:t>n</m:t>
                </m:r>
                <m:r>
                  <m:rPr/>
                  <m:t>(</m:t>
                </m:r>
                <m:r>
                  <m:rPr/>
                  <m:t>2</m:t>
                </m:r>
                <m:r>
                  <m:rPr/>
                  <m:t>π</m:t>
                </m:r>
                <m:r>
                  <m:rPr/>
                  <m:t>(</m:t>
                </m:r>
                <m:sSub>
                  <m:e>
                    <m:r>
                      <m:rPr/>
                      <m:t>t</m:t>
                    </m:r>
                  </m:e>
                  <m:sub>
                    <m:r>
                      <m:rPr/>
                      <m:t>0</m:t>
                    </m:r>
                  </m:sub>
                </m:sSub>
                <m:r>
                  <m:rPr/>
                  <m:t>−</m:t>
                </m:r>
                <m:sSub>
                  <m:e>
                    <m:r>
                      <m:rPr/>
                      <m:t>t</m:t>
                    </m:r>
                  </m:e>
                  <m:sub>
                    <m:r>
                      <m:rPr/>
                      <m:t>s</m:t>
                    </m:r>
                  </m:sub>
                </m:sSub>
                <m:r>
                  <m:rPr/>
                  <m:t>)</m:t>
                </m:r>
                <m:r>
                  <m:rPr/>
                  <m:t>)</m:t>
                </m:r>
                <m:r>
                  <m:rPr/>
                  <m:t> </m:t>
                </m:r>
                <m:r>
                  <m:rPr/>
                  <m:t> </m:t>
                </m:r>
                <m:r>
                  <m:rPr/>
                  <m:t> </m:t>
                </m:r>
                <m:r>
                  <m:rPr/>
                  <m:t> </m:t>
                </m:r>
                <m:r>
                  <m:rPr>
                    <m:sty m:val="p"/>
                  </m:rPr>
                  <m:t>(3)</m:t>
                </m:r>
              </m:e>
            </m:mr>
          </m:m>
        </m:oMath>
      </m:oMathPara>
    </w:p>
    <w:p>
      <w:pPr>
        <w:pStyle w:val="BodyText"/>
      </w:pPr>
      <w:r>
        <w:t xml:space="preserve">where</w:t>
      </w:r>
      <w:r>
        <w:t xml:space="preserve"> </w:t>
      </w:r>
      <m:oMath>
        <m:r>
          <m:rPr/>
          <m:t>C</m:t>
        </m:r>
      </m:oMath>
      <w:r>
        <w:t xml:space="preserve"> </w:t>
      </w:r>
      <w:r>
        <w:t xml:space="preserve">modulates the amplitude of the growth oscillations and corresponds to the proportional decrease in growth at the depth of the oscillation (i.e., "winter"), and</w:t>
      </w:r>
      <w:r>
        <w:t xml:space="preserve"> </w:t>
      </w:r>
      <m:oMath>
        <m:sSub>
          <m:e>
            <m:r>
              <m:rPr/>
              <m:t>t</m:t>
            </m:r>
          </m:e>
          <m:sub>
            <m:r>
              <m:rPr/>
              <m:t>s</m:t>
            </m:r>
          </m:sub>
        </m:sSub>
      </m:oMath>
      <w:r>
        <w:t xml:space="preserve"> </w:t>
      </w:r>
      <w:r>
        <w:t xml:space="preserve">is the time between time 0 and the start of the convex portion of the first sinusoidal growth oscillation (i.e., the inflection point). If</w:t>
      </w:r>
      <w:r>
        <w:t xml:space="preserve"> </w:t>
      </w:r>
      <m:oMath>
        <m:r>
          <m:rPr/>
          <m:t>C</m:t>
        </m:r>
      </m:oMath>
      <w:r>
        <w:t xml:space="preserve">=0, then there is no seasonal oscillation and Equation 3 reduces to Equation 2 and the typical VBGF (Figure 1). If</w:t>
      </w:r>
      <w:r>
        <w:t xml:space="preserve"> </w:t>
      </w:r>
      <m:oMath>
        <m:r>
          <m:rPr/>
          <m:t>C</m:t>
        </m:r>
      </m:oMath>
      <w:r>
        <w:t xml:space="preserve">=1, then growth completely stops once a year at the "winter-point" (</w:t>
      </w:r>
      <m:oMath>
        <m:r>
          <m:rPr/>
          <m:t>W</m:t>
        </m:r>
        <m:r>
          <m:rPr/>
          <m:t>P</m:t>
        </m:r>
      </m:oMath>
      <w:r>
        <w:t xml:space="preserve">), whereas values of 0&lt;</w:t>
      </w:r>
      <m:oMath>
        <m:r>
          <m:rPr/>
          <m:t>C</m:t>
        </m:r>
      </m:oMath>
      <w:r>
        <w:t xml:space="preserve">&lt;1 result in reduced, but not stopped, growth during the winter (Figure 1). Note that</w:t>
      </w:r>
      <w:r>
        <w:t xml:space="preserve"> </w:t>
      </w:r>
      <m:oMath>
        <m:r>
          <m:rPr/>
          <m:t>W</m:t>
        </m:r>
        <m:r>
          <m:rPr/>
          <m:t>P</m:t>
        </m:r>
        <m:r>
          <m:rPr/>
          <m:t>=</m:t>
        </m:r>
        <m:sSub>
          <m:e>
            <m:r>
              <m:rPr/>
              <m:t>t</m:t>
            </m:r>
          </m:e>
          <m:sub>
            <m:r>
              <m:rPr/>
              <m:t>s</m:t>
            </m:r>
          </m:sub>
        </m:sSub>
        <m:r>
          <m:rPr/>
          <m:t>+</m:t>
        </m:r>
        <m:f>
          <m:fPr>
            <m:type m:val="bar"/>
          </m:fPr>
          <m:num>
            <m:r>
              <m:rPr/>
              <m:t>1</m:t>
            </m:r>
          </m:num>
          <m:den>
            <m:r>
              <m:rPr/>
              <m:t>2</m:t>
            </m:r>
          </m:den>
        </m:f>
      </m:oMath>
      <w:r>
        <w:t xml:space="preserve"> </w:t>
      </w:r>
      <w:r>
        <w:t xml:space="preserve">because the sine function in Equation 3 has a period (i.e., the growth period) of one year. Some confusion has surrounded the use of Equation 3, although</w:t>
      </w:r>
      <w:r>
        <w:t xml:space="preserve"> </w:t>
      </w:r>
      <w:r>
        <w:t xml:space="preserve">Garcia-Berthou et al. (2012)</w:t>
      </w:r>
      <w:r>
        <w:t xml:space="preserve"> </w:t>
      </w:r>
      <w:r>
        <w:t xml:space="preserve">carefully clarified its form.</w:t>
      </w:r>
    </w:p>
    <w:p>
      <w:pPr>
        <w:pStyle w:val="BodyText"/>
      </w:pPr>
      <w:r>
        <w:t xml:space="preserve"> </w:t>
      </w:r>
    </w:p>
    <w:p>
      <w:pPr>
        <w:pStyle w:val="BodyText"/>
      </w:pPr>
      <w:r>
        <w:drawing>
          <wp:inline>
            <wp:extent cx="4152900" cy="3225800"/>
            <wp:effectExtent b="0" l="0" r="0" t="0"/>
            <wp:docPr descr="" id="1" name="Picture"/>
            <a:graphic>
              <a:graphicData uri="http://schemas.openxmlformats.org/drawingml/2006/picture">
                <pic:pic>
                  <pic:nvPicPr>
                    <pic:cNvPr descr="manuscript_v0_3_files/figure-docx/unnamed-chunk-1-1.png" id="0" name="Picture"/>
                    <pic:cNvPicPr>
                      <a:picLocks noChangeArrowheads="1" noChangeAspect="1"/>
                    </pic:cNvPicPr>
                  </pic:nvPicPr>
                  <pic:blipFill>
                    <a:blip r:embed="rId23"/>
                    <a:stretch>
                      <a:fillRect/>
                    </a:stretch>
                  </pic:blipFill>
                  <pic:spPr bwMode="auto">
                    <a:xfrm>
                      <a:off x="0" y="0"/>
                      <a:ext cx="4152900" cy="3225800"/>
                    </a:xfrm>
                    <a:prstGeom prst="rect">
                      <a:avLst/>
                    </a:prstGeom>
                    <a:noFill/>
                    <a:ln w="9525">
                      <a:noFill/>
                      <a:headEnd/>
                      <a:tailEnd/>
                    </a:ln>
                  </pic:spPr>
                </pic:pic>
              </a:graphicData>
            </a:graphic>
          </wp:inline>
        </w:drawing>
      </w:r>
    </w:p>
    <w:p>
      <w:pPr>
        <w:pStyle w:val="BodyText"/>
      </w:pPr>
      <w:r>
        <w:t xml:space="preserve">Figure 1: Example VBGF using Equation 3 with</w:t>
      </w:r>
      <w:r>
        <w:t xml:space="preserve"> </w:t>
      </w:r>
      <m:oMath>
        <m:sSub>
          <m:e>
            <m:r>
              <m:rPr/>
              <m:t>L</m:t>
            </m:r>
          </m:e>
          <m:sub>
            <m:r>
              <m:rPr/>
              <m:t>∞</m:t>
            </m:r>
          </m:sub>
        </m:sSub>
      </m:oMath>
      <w:r>
        <w:t xml:space="preserve">=30,</w:t>
      </w:r>
      <w:r>
        <w:t xml:space="preserve"> </w:t>
      </w:r>
      <m:oMath>
        <m:r>
          <m:rPr/>
          <m:t>K</m:t>
        </m:r>
      </m:oMath>
      <w:r>
        <w:t xml:space="preserve">=0.3,</w:t>
      </w:r>
      <w:r>
        <w:t xml:space="preserve"> </w:t>
      </w:r>
      <m:oMath>
        <m:sSub>
          <m:e>
            <m:r>
              <m:rPr/>
              <m:t>t</m:t>
            </m:r>
          </m:e>
          <m:sub>
            <m:r>
              <m:rPr/>
              <m:t>0</m:t>
            </m:r>
          </m:sub>
        </m:sSub>
      </m:oMath>
      <w:r>
        <w:t xml:space="preserve">=-0.1,</w:t>
      </w:r>
      <w:r>
        <w:t xml:space="preserve"> </w:t>
      </w:r>
      <m:oMath>
        <m:sSub>
          <m:e>
            <m:r>
              <m:rPr/>
              <m:t>t</m:t>
            </m:r>
          </m:e>
          <m:sub>
            <m:r>
              <m:rPr/>
              <m:t>s</m:t>
            </m:r>
          </m:sub>
        </m:sSub>
      </m:oMath>
      <w:r>
        <w:t xml:space="preserve">=0.05 (with</w:t>
      </w:r>
      <w:r>
        <w:t xml:space="preserve"> </w:t>
      </w:r>
      <m:oMath>
        <m:r>
          <m:rPr/>
          <m:t>W</m:t>
        </m:r>
        <m:r>
          <m:rPr/>
          <m:t>P</m:t>
        </m:r>
      </m:oMath>
      <w:r>
        <w:t xml:space="preserve">=0.55) and four different values of</w:t>
      </w:r>
      <w:r>
        <w:t xml:space="preserve"> </w:t>
      </w:r>
      <m:oMath>
        <m:r>
          <m:rPr/>
          <m:t>C</m:t>
        </m:r>
      </m:oMath>
      <w:r>
        <w:t xml:space="preserve">.</w:t>
      </w:r>
    </w:p>
    <w:p>
      <w:pPr>
        <w:pStyle w:val="BodyText"/>
      </w:pPr>
      <w:r>
        <w:t xml:space="preserve"> </w:t>
      </w:r>
    </w:p>
    <w:p>
      <w:pPr>
        <w:pStyle w:val="BodyText"/>
      </w:pPr>
      <w:r>
        <w:t xml:space="preserve">Values of</w:t>
      </w:r>
      <w:r>
        <w:t xml:space="preserve"> </w:t>
      </w:r>
      <m:oMath>
        <m:r>
          <m:rPr/>
          <m:t>C</m:t>
        </m:r>
      </m:oMath>
      <w:r>
        <w:t xml:space="preserve">&gt;1 (or &lt;0) in Equation 3 allow seasonal decreases in mean length-at-age (Figure 1). A decrease in mean length is unlikely for organisms whose skeletons largely preclude shrinkage</w:t>
      </w:r>
      <w:r>
        <w:t xml:space="preserve"> </w:t>
      </w:r>
      <w:r>
        <w:t xml:space="preserve">(Pauly et al. 1992)</w:t>
      </w:r>
      <w:r>
        <w:t xml:space="preserve">, although a seasonal decrease in mean length-at-age is possible if size-dependent overwinter mortality occurs</w:t>
      </w:r>
      <w:r>
        <w:t xml:space="preserve"> </w:t>
      </w:r>
      <w:r>
        <w:t xml:space="preserve">(Garcia-Berthou et al. 2012)</w:t>
      </w:r>
      <w:r>
        <w:t xml:space="preserve">.</w:t>
      </w:r>
      <w:r>
        <w:t xml:space="preserve"> </w:t>
      </w:r>
      <w:r>
        <w:t xml:space="preserve">Pauly et al. (1992)</w:t>
      </w:r>
      <w:r>
        <w:t xml:space="preserve"> </w:t>
      </w:r>
      <w:r>
        <w:t xml:space="preserve">modified Equation 3 to include a true seasonal no-growth period where mean length was not allowed to decrease and smoothly transitioned into and out of the no-growth period. Specifically, their modification is</w:t>
      </w:r>
    </w:p>
    <w:p>
      <w:pPr>
        <w:pStyle w:val="BodyText"/>
      </w:pPr>
      <w:r>
        <w:t xml:space="preserve"> </w:t>
      </w:r>
    </w:p>
    <w:p>
      <w:pPr>
        <w:pStyle w:val="BodyText"/>
      </w:pPr>
      <m:oMathPara>
        <m:oMathParaPr>
          <m:jc m:val="center"/>
        </m:oMathParaPr>
        <m:oMath>
          <m:m>
            <m:mPr>
              <m:baseJc m:val="center"/>
              <m:plcHide m:val="on"/>
              <m:mcs>
                <m:mc>
                  <m:mcPr>
                    <m:mcJc m:val="right"/>
                  </m:mcPr>
                </m:mc>
                <m:mc>
                  <m:mcPr>
                    <m:mcJc m:val="left"/>
                  </m:mcPr>
                </m:mc>
              </m:mcs>
            </m:mPr>
            <m:mr>
              <m:e>
                <m:r>
                  <m:rPr/>
                  <m:t>q</m:t>
                </m:r>
                <m:r>
                  <m:rPr/>
                  <m:t>=</m:t>
                </m:r>
              </m:e>
              <m:e>
                <m:sSup>
                  <m:e>
                    <m:r>
                      <m:rPr/>
                      <m:t>K</m:t>
                    </m:r>
                  </m:e>
                  <m:sup>
                    <m:r>
                      <m:rPr/>
                      <m:t>′</m:t>
                    </m:r>
                  </m:sup>
                </m:sSup>
                <m:r>
                  <m:rPr/>
                  <m:t>(</m:t>
                </m:r>
                <m:sSup>
                  <m:e>
                    <m:r>
                      <m:rPr/>
                      <m:t>t</m:t>
                    </m:r>
                  </m:e>
                  <m:sup>
                    <m:r>
                      <m:rPr/>
                      <m:t>′</m:t>
                    </m:r>
                  </m:sup>
                </m:sSup>
                <m:r>
                  <m:rPr/>
                  <m:t>−</m:t>
                </m:r>
                <m:sSub>
                  <m:e>
                    <m:r>
                      <m:rPr/>
                      <m:t>t</m:t>
                    </m:r>
                  </m:e>
                  <m:sub>
                    <m:r>
                      <m:rPr/>
                      <m:t>0</m:t>
                    </m:r>
                  </m:sub>
                </m:sSub>
                <m:r>
                  <m:rPr/>
                  <m:t>)</m:t>
                </m:r>
              </m:e>
            </m:mr>
            <m:mr>
              <m:e/>
              <m:e>
                <m:r>
                  <m:rPr/>
                  <m:t>+</m:t>
                </m:r>
                <m:f>
                  <m:fPr>
                    <m:type m:val="bar"/>
                  </m:fPr>
                  <m:num>
                    <m:sSup>
                      <m:e>
                        <m:r>
                          <m:rPr/>
                          <m:t>K</m:t>
                        </m:r>
                      </m:e>
                      <m:sup>
                        <m:r>
                          <m:rPr/>
                          <m:t>′</m:t>
                        </m:r>
                      </m:sup>
                    </m:sSup>
                    <m:r>
                      <m:rPr/>
                      <m:t>(</m:t>
                    </m:r>
                    <m:r>
                      <m:rPr/>
                      <m:t>1</m:t>
                    </m:r>
                    <m:r>
                      <m:rPr/>
                      <m:t>−</m:t>
                    </m:r>
                    <m:r>
                      <m:rPr/>
                      <m:t>N</m:t>
                    </m:r>
                    <m:r>
                      <m:rPr/>
                      <m:t>G</m:t>
                    </m:r>
                    <m:r>
                      <m:rPr/>
                      <m:t>T</m:t>
                    </m:r>
                    <m:r>
                      <m:rPr/>
                      <m:t>)</m:t>
                    </m:r>
                  </m:num>
                  <m:den>
                    <m:r>
                      <m:rPr/>
                      <m:t>2</m:t>
                    </m:r>
                    <m:r>
                      <m:rPr/>
                      <m:t>π</m:t>
                    </m:r>
                  </m:den>
                </m:f>
                <m:r>
                  <m:rPr/>
                  <m:t>s</m:t>
                </m:r>
                <m:r>
                  <m:rPr/>
                  <m:t>i</m:t>
                </m:r>
                <m:r>
                  <m:rPr/>
                  <m:t>n</m:t>
                </m:r>
                <m:d>
                  <m:dPr>
                    <m:begChr m:val="("/>
                    <m:endChr m:val=")"/>
                    <m:grow/>
                  </m:dPr>
                  <m:e>
                    <m:f>
                      <m:fPr>
                        <m:type m:val="bar"/>
                      </m:fPr>
                      <m:num>
                        <m:r>
                          <m:rPr/>
                          <m:t>2</m:t>
                        </m:r>
                        <m:r>
                          <m:rPr/>
                          <m:t>π</m:t>
                        </m:r>
                      </m:num>
                      <m:den>
                        <m:r>
                          <m:rPr/>
                          <m:t>1</m:t>
                        </m:r>
                        <m:r>
                          <m:rPr/>
                          <m:t>−</m:t>
                        </m:r>
                        <m:r>
                          <m:rPr/>
                          <m:t>N</m:t>
                        </m:r>
                        <m:r>
                          <m:rPr/>
                          <m:t>G</m:t>
                        </m:r>
                        <m:r>
                          <m:rPr/>
                          <m:t>T</m:t>
                        </m:r>
                      </m:den>
                    </m:f>
                    <m:r>
                      <m:rPr/>
                      <m:t>(</m:t>
                    </m:r>
                    <m:sSup>
                      <m:e>
                        <m:r>
                          <m:rPr/>
                          <m:t>t</m:t>
                        </m:r>
                      </m:e>
                      <m:sup>
                        <m:r>
                          <m:rPr/>
                          <m:t>′</m:t>
                        </m:r>
                      </m:sup>
                    </m:sSup>
                    <m:r>
                      <m:rPr/>
                      <m:t>−</m:t>
                    </m:r>
                    <m:sSub>
                      <m:e>
                        <m:r>
                          <m:rPr/>
                          <m:t>t</m:t>
                        </m:r>
                      </m:e>
                      <m:sub>
                        <m:r>
                          <m:rPr/>
                          <m:t>s</m:t>
                        </m:r>
                      </m:sub>
                    </m:sSub>
                    <m:r>
                      <m:rPr/>
                      <m:t>)</m:t>
                    </m:r>
                  </m:e>
                </m:d>
                <m:r>
                  <m:rPr/>
                  <m:t>−</m:t>
                </m:r>
                <m:f>
                  <m:fPr>
                    <m:type m:val="bar"/>
                  </m:fPr>
                  <m:num>
                    <m:sSup>
                      <m:e>
                        <m:r>
                          <m:rPr/>
                          <m:t>K</m:t>
                        </m:r>
                      </m:e>
                      <m:sup>
                        <m:r>
                          <m:rPr/>
                          <m:t>′</m:t>
                        </m:r>
                      </m:sup>
                    </m:sSup>
                    <m:r>
                      <m:rPr/>
                      <m:t>(</m:t>
                    </m:r>
                    <m:r>
                      <m:rPr/>
                      <m:t>1</m:t>
                    </m:r>
                    <m:r>
                      <m:rPr/>
                      <m:t>−</m:t>
                    </m:r>
                    <m:r>
                      <m:rPr/>
                      <m:t>N</m:t>
                    </m:r>
                    <m:r>
                      <m:rPr/>
                      <m:t>G</m:t>
                    </m:r>
                    <m:r>
                      <m:rPr/>
                      <m:t>T</m:t>
                    </m:r>
                    <m:r>
                      <m:rPr/>
                      <m:t>)</m:t>
                    </m:r>
                  </m:num>
                  <m:den>
                    <m:r>
                      <m:rPr/>
                      <m:t>2</m:t>
                    </m:r>
                    <m:r>
                      <m:rPr/>
                      <m:t>π</m:t>
                    </m:r>
                  </m:den>
                </m:f>
                <m:r>
                  <m:rPr/>
                  <m:t>s</m:t>
                </m:r>
                <m:r>
                  <m:rPr/>
                  <m:t>i</m:t>
                </m:r>
                <m:r>
                  <m:rPr/>
                  <m:t>n</m:t>
                </m:r>
                <m:d>
                  <m:dPr>
                    <m:begChr m:val="("/>
                    <m:endChr m:val=")"/>
                    <m:grow/>
                  </m:dPr>
                  <m:e>
                    <m:f>
                      <m:fPr>
                        <m:type m:val="bar"/>
                      </m:fPr>
                      <m:num>
                        <m:r>
                          <m:rPr/>
                          <m:t>2</m:t>
                        </m:r>
                        <m:r>
                          <m:rPr/>
                          <m:t>π</m:t>
                        </m:r>
                      </m:num>
                      <m:den>
                        <m:r>
                          <m:rPr/>
                          <m:t>1</m:t>
                        </m:r>
                        <m:r>
                          <m:rPr/>
                          <m:t>−</m:t>
                        </m:r>
                        <m:r>
                          <m:rPr/>
                          <m:t>N</m:t>
                        </m:r>
                        <m:r>
                          <m:rPr/>
                          <m:t>G</m:t>
                        </m:r>
                        <m:r>
                          <m:rPr/>
                          <m:t>T</m:t>
                        </m:r>
                      </m:den>
                    </m:f>
                    <m:r>
                      <m:rPr/>
                      <m:t>(</m:t>
                    </m:r>
                    <m:sSub>
                      <m:e>
                        <m:r>
                          <m:rPr/>
                          <m:t>t</m:t>
                        </m:r>
                      </m:e>
                      <m:sub>
                        <m:r>
                          <m:rPr/>
                          <m:t>0</m:t>
                        </m:r>
                      </m:sub>
                    </m:sSub>
                    <m:r>
                      <m:rPr/>
                      <m:t>−</m:t>
                    </m:r>
                    <m:sSub>
                      <m:e>
                        <m:r>
                          <m:rPr/>
                          <m:t>t</m:t>
                        </m:r>
                      </m:e>
                      <m:sub>
                        <m:r>
                          <m:rPr/>
                          <m:t>s</m:t>
                        </m:r>
                      </m:sub>
                    </m:sSub>
                    <m:r>
                      <m:rPr/>
                      <m:t>)</m:t>
                    </m:r>
                  </m:e>
                </m:d>
                <m:r>
                  <m:rPr/>
                  <m:t> </m:t>
                </m:r>
                <m:r>
                  <m:rPr/>
                  <m:t> </m:t>
                </m:r>
                <m:r>
                  <m:rPr/>
                  <m:t> </m:t>
                </m:r>
                <m:r>
                  <m:rPr/>
                  <m:t> </m:t>
                </m:r>
                <m:r>
                  <m:rPr>
                    <m:sty m:val="p"/>
                  </m:rPr>
                  <m:t>(4)</m:t>
                </m:r>
              </m:e>
            </m:mr>
          </m:m>
        </m:oMath>
      </m:oMathPara>
    </w:p>
    <w:p>
      <w:pPr>
        <w:pStyle w:val="BodyText"/>
      </w:pPr>
      <w:r>
        <w:t xml:space="preserve"> </w:t>
      </w:r>
    </w:p>
    <w:p>
      <w:pPr>
        <w:pStyle w:val="BodyText"/>
      </w:pPr>
      <w:r>
        <w:t xml:space="preserve">where</w:t>
      </w:r>
      <w:r>
        <w:t xml:space="preserve"> </w:t>
      </w:r>
      <m:oMath>
        <m:r>
          <m:rPr/>
          <m:t>N</m:t>
        </m:r>
        <m:r>
          <m:rPr/>
          <m:t>G</m:t>
        </m:r>
        <m:r>
          <m:rPr/>
          <m:t>T</m:t>
        </m:r>
      </m:oMath>
      <w:r>
        <w:t xml:space="preserve"> </w:t>
      </w:r>
      <w:r>
        <w:t xml:space="preserve">is the "no-growth time" or the length of the no growth period (as a fraction of a year) and</w:t>
      </w:r>
      <w:r>
        <w:t xml:space="preserve"> </w:t>
      </w:r>
      <m:oMath>
        <m:sSup>
          <m:e>
            <m:r>
              <m:rPr/>
              <m:t>t</m:t>
            </m:r>
          </m:e>
          <m:sup>
            <m:r>
              <m:rPr/>
              <m:t>′</m:t>
            </m:r>
          </m:sup>
        </m:sSup>
      </m:oMath>
      <w:r>
        <w:t xml:space="preserve"> </w:t>
      </w:r>
      <w:r>
        <w:t xml:space="preserve">is found by "subtracting from the real age (</w:t>
      </w:r>
      <m:oMath>
        <m:r>
          <m:rPr/>
          <m:t>t</m:t>
        </m:r>
      </m:oMath>
      <w:r>
        <w:t xml:space="preserve">) the total no-growth time occurring up to age</w:t>
      </w:r>
      <w:r>
        <w:t xml:space="preserve"> </w:t>
      </w:r>
      <m:oMath>
        <m:r>
          <m:rPr/>
          <m:t>t</m:t>
        </m:r>
      </m:oMath>
      <w:r>
        <w:t xml:space="preserve">"</w:t>
      </w:r>
      <w:r>
        <w:t xml:space="preserve"> </w:t>
      </w:r>
      <w:r>
        <w:t xml:space="preserve">(Pauly et al. 1992)</w:t>
      </w:r>
      <w:r>
        <w:t xml:space="preserve">. Furthermore,</w:t>
      </w:r>
      <w:r>
        <w:t xml:space="preserve"> </w:t>
      </w:r>
      <w:r>
        <w:t xml:space="preserve">Pauly et al. (1992)</w:t>
      </w:r>
      <w:r>
        <w:t xml:space="preserve"> </w:t>
      </w:r>
      <w:r>
        <w:t xml:space="preserve">noted that the units of</w:t>
      </w:r>
      <w:r>
        <w:t xml:space="preserve"> </w:t>
      </w:r>
      <m:oMath>
        <m:r>
          <m:rPr/>
          <m:t>K</m:t>
        </m:r>
      </m:oMath>
      <w:r>
        <w:t xml:space="preserve"> </w:t>
      </w:r>
      <w:r>
        <w:t xml:space="preserve">changed from</w:t>
      </w:r>
      <w:r>
        <w:t xml:space="preserve"> </w:t>
      </w:r>
      <m:oMath>
        <m:r>
          <m:rPr/>
          <m:t>y</m:t>
        </m:r>
        <m:r>
          <m:rPr/>
          <m:t>e</m:t>
        </m:r>
        <m:r>
          <m:rPr/>
          <m:t>a</m:t>
        </m:r>
        <m:sSup>
          <m:e>
            <m:r>
              <m:rPr/>
              <m:t>r</m:t>
            </m:r>
          </m:e>
          <m:sup>
            <m:r>
              <m:rPr/>
              <m:t>−</m:t>
            </m:r>
            <m:r>
              <m:rPr/>
              <m:t>1</m:t>
            </m:r>
          </m:sup>
        </m:sSup>
      </m:oMath>
      <w:r>
        <w:t xml:space="preserve"> </w:t>
      </w:r>
      <w:r>
        <w:t xml:space="preserve">in Equation 3 to</w:t>
      </w:r>
      <w:r>
        <w:t xml:space="preserve"> </w:t>
      </w:r>
      <m:oMath>
        <m:r>
          <m:rPr/>
          <m:t>(</m:t>
        </m:r>
        <m:r>
          <m:rPr/>
          <m:t>1</m:t>
        </m:r>
        <m:r>
          <m:rPr/>
          <m:t>−</m:t>
        </m:r>
        <m:r>
          <m:rPr/>
          <m:t>N</m:t>
        </m:r>
        <m:r>
          <m:rPr/>
          <m:t>G</m:t>
        </m:r>
        <m:r>
          <m:rPr/>
          <m:t>T</m:t>
        </m:r>
        <m:sSup>
          <m:e>
            <m:r>
              <m:rPr/>
              <m:t>)</m:t>
            </m:r>
          </m:e>
          <m:sup>
            <m:r>
              <m:rPr/>
              <m:t>−</m:t>
            </m:r>
            <m:r>
              <m:rPr/>
              <m:t>1</m:t>
            </m:r>
          </m:sup>
        </m:sSup>
      </m:oMath>
      <w:r>
        <w:t xml:space="preserve"> </w:t>
      </w:r>
      <w:r>
        <w:t xml:space="preserve">in Equation 4. To eliminate confusion, they suggested using</w:t>
      </w:r>
      <w:r>
        <w:t xml:space="preserve"> </w:t>
      </w:r>
      <m:oMath>
        <m:sSup>
          <m:e>
            <m:r>
              <m:rPr/>
              <m:t>K</m:t>
            </m:r>
          </m:e>
          <m:sup>
            <m:r>
              <m:rPr/>
              <m:t>′</m:t>
            </m:r>
          </m:sup>
        </m:sSup>
      </m:oMath>
      <w:r>
        <w:t xml:space="preserve"> </w:t>
      </w:r>
      <w:r>
        <w:t xml:space="preserve">in Equation 4, as we do here.</w:t>
      </w:r>
    </w:p>
    <w:p>
      <w:pPr>
        <w:pStyle w:val="BodyText"/>
      </w:pPr>
      <w:r>
        <w:t xml:space="preserve">Pauly et al. (1992)</w:t>
      </w:r>
      <w:r>
        <w:t xml:space="preserve"> </w:t>
      </w:r>
      <w:r>
        <w:t xml:space="preserve">devised Equation 4 by assuming</w:t>
      </w:r>
      <w:r>
        <w:t xml:space="preserve"> </w:t>
      </w:r>
      <m:oMath>
        <m:r>
          <m:rPr/>
          <m:t>C</m:t>
        </m:r>
      </m:oMath>
      <w:r>
        <w:t xml:space="preserve">=1 and replacing</w:t>
      </w:r>
      <w:r>
        <w:t xml:space="preserve"> </w:t>
      </w:r>
      <m:oMath>
        <m:r>
          <m:rPr/>
          <m:t>2</m:t>
        </m:r>
        <m:r>
          <m:rPr/>
          <m:t>π</m:t>
        </m:r>
      </m:oMath>
      <w:r>
        <w:t xml:space="preserve"> </w:t>
      </w:r>
      <w:r>
        <w:t xml:space="preserve">in Equation 3 with</w:t>
      </w:r>
      <w:r>
        <w:t xml:space="preserve"> </w:t>
      </w:r>
      <m:oMath>
        <m:f>
          <m:fPr>
            <m:type m:val="bar"/>
          </m:fPr>
          <m:num>
            <m:r>
              <m:rPr/>
              <m:t>2</m:t>
            </m:r>
            <m:r>
              <m:rPr/>
              <m:t>π</m:t>
            </m:r>
          </m:num>
          <m:den>
            <m:r>
              <m:rPr/>
              <m:t>1</m:t>
            </m:r>
            <m:r>
              <m:rPr/>
              <m:t>−</m:t>
            </m:r>
            <m:r>
              <m:rPr/>
              <m:t>N</m:t>
            </m:r>
            <m:r>
              <m:rPr/>
              <m:t>G</m:t>
            </m:r>
            <m:r>
              <m:rPr/>
              <m:t>T</m:t>
            </m:r>
          </m:den>
        </m:f>
      </m:oMath>
      <w:r>
        <w:t xml:space="preserve"> </w:t>
      </w:r>
      <w:r>
        <w:t xml:space="preserve">(i.e., restricting the seasonal oscillation to the growth period and noting that</w:t>
      </w:r>
      <w:r>
        <w:t xml:space="preserve"> </w:t>
      </w:r>
      <m:oMath>
        <m:sSup>
          <m:e>
            <m:r>
              <m:rPr/>
              <m:t>K</m:t>
            </m:r>
          </m:e>
          <m:sup>
            <m:r>
              <m:rPr/>
              <m:t>′</m:t>
            </m:r>
          </m:sup>
        </m:sSup>
      </m:oMath>
      <w:r>
        <w:t xml:space="preserve"> </w:t>
      </w:r>
      <w:r>
        <w:t xml:space="preserve">only operates during the growth period). Their modification may be described geometrically (though not algorithmically) in two steps. First, Equation 3 with (fixed)</w:t>
      </w:r>
      <w:r>
        <w:t xml:space="preserve"> </w:t>
      </w:r>
      <m:oMath>
        <m:r>
          <m:rPr/>
          <m:t>C</m:t>
        </m:r>
      </m:oMath>
      <w:r>
        <w:t xml:space="preserve">=1 is fit to the observed lengths and ages that have had the cumulative</w:t>
      </w:r>
      <w:r>
        <w:t xml:space="preserve"> </w:t>
      </w:r>
      <m:oMath>
        <m:r>
          <m:rPr/>
          <m:t>N</m:t>
        </m:r>
        <m:r>
          <m:rPr/>
          <m:t>G</m:t>
        </m:r>
        <m:r>
          <m:rPr/>
          <m:t>T</m:t>
        </m:r>
      </m:oMath>
      <w:r>
        <w:t xml:space="preserve"> </w:t>
      </w:r>
      <w:r>
        <w:t xml:space="preserve">subtracted (i.e., using</w:t>
      </w:r>
      <w:r>
        <w:t xml:space="preserve"> </w:t>
      </w:r>
      <m:oMath>
        <m:sSup>
          <m:e>
            <m:r>
              <m:rPr/>
              <m:t>t</m:t>
            </m:r>
          </m:e>
          <m:sup>
            <m:r>
              <m:rPr/>
              <m:t>′</m:t>
            </m:r>
          </m:sup>
        </m:sSup>
      </m:oMath>
      <w:r>
        <w:t xml:space="preserve">). This growth trajectory is then separated at each</w:t>
      </w:r>
      <w:r>
        <w:t xml:space="preserve"> </w:t>
      </w:r>
      <m:oMath>
        <m:r>
          <m:rPr/>
          <m:t>W</m:t>
        </m:r>
        <m:r>
          <m:rPr/>
          <m:t>P</m:t>
        </m:r>
      </m:oMath>
      <w:r>
        <w:t xml:space="preserve"> </w:t>
      </w:r>
      <w:r>
        <w:t xml:space="preserve">and horizontal segments that are</w:t>
      </w:r>
      <w:r>
        <w:t xml:space="preserve"> </w:t>
      </w:r>
      <m:oMath>
        <m:r>
          <m:rPr/>
          <m:t>N</m:t>
        </m:r>
        <m:r>
          <m:rPr/>
          <m:t>G</m:t>
        </m:r>
        <m:r>
          <m:rPr/>
          <m:t>T</m:t>
        </m:r>
      </m:oMath>
      <w:r>
        <w:t xml:space="preserve"> </w:t>
      </w:r>
      <w:r>
        <w:t xml:space="preserve">units long are inserted at these points. This forms a growth trajectory that smoothly transitions into and out of the no-growth periods (Figure 2).</w:t>
      </w:r>
    </w:p>
    <w:p>
      <w:pPr>
        <w:pStyle w:val="BodyText"/>
      </w:pPr>
      <w:r>
        <w:t xml:space="preserve"> </w:t>
      </w:r>
    </w:p>
    <w:p>
      <w:pPr>
        <w:pStyle w:val="BodyText"/>
      </w:pPr>
      <w:r>
        <w:drawing>
          <wp:inline>
            <wp:extent cx="4152900" cy="3225800"/>
            <wp:effectExtent b="0" l="0" r="0" t="0"/>
            <wp:docPr descr="" id="1" name="Picture"/>
            <a:graphic>
              <a:graphicData uri="http://schemas.openxmlformats.org/drawingml/2006/picture">
                <pic:pic>
                  <pic:nvPicPr>
                    <pic:cNvPr descr="manuscript_v0_3_files/figure-docx/unnamed-chunk-2-1.png" id="0" name="Picture"/>
                    <pic:cNvPicPr>
                      <a:picLocks noChangeArrowheads="1" noChangeAspect="1"/>
                    </pic:cNvPicPr>
                  </pic:nvPicPr>
                  <pic:blipFill>
                    <a:blip r:embed="rId24"/>
                    <a:stretch>
                      <a:fillRect/>
                    </a:stretch>
                  </pic:blipFill>
                  <pic:spPr bwMode="auto">
                    <a:xfrm>
                      <a:off x="0" y="0"/>
                      <a:ext cx="4152900" cy="3225800"/>
                    </a:xfrm>
                    <a:prstGeom prst="rect">
                      <a:avLst/>
                    </a:prstGeom>
                    <a:noFill/>
                    <a:ln w="9525">
                      <a:noFill/>
                      <a:headEnd/>
                      <a:tailEnd/>
                    </a:ln>
                  </pic:spPr>
                </pic:pic>
              </a:graphicData>
            </a:graphic>
          </wp:inline>
        </w:drawing>
      </w:r>
    </w:p>
    <w:p>
      <w:pPr>
        <w:pStyle w:val="BodyText"/>
      </w:pPr>
      <w:r>
        <w:t xml:space="preserve">Figure 2: Example VBGF using Equation 4 with</w:t>
      </w:r>
      <w:r>
        <w:t xml:space="preserve"> </w:t>
      </w:r>
      <m:oMath>
        <m:sSub>
          <m:e>
            <m:r>
              <m:rPr/>
              <m:t>L</m:t>
            </m:r>
          </m:e>
          <m:sub>
            <m:r>
              <m:rPr/>
              <m:t>∞</m:t>
            </m:r>
          </m:sub>
        </m:sSub>
      </m:oMath>
      <w:r>
        <w:t xml:space="preserve">=30,</w:t>
      </w:r>
      <w:r>
        <w:t xml:space="preserve"> </w:t>
      </w:r>
      <m:oMath>
        <m:sSup>
          <m:e>
            <m:r>
              <m:rPr/>
              <m:t>K</m:t>
            </m:r>
          </m:e>
          <m:sup>
            <m:r>
              <m:rPr/>
              <m:t>′</m:t>
            </m:r>
          </m:sup>
        </m:sSup>
      </m:oMath>
      <w:r>
        <w:t xml:space="preserve">=0.35,</w:t>
      </w:r>
      <w:r>
        <w:t xml:space="preserve"> </w:t>
      </w:r>
      <m:oMath>
        <m:sSub>
          <m:e>
            <m:r>
              <m:rPr/>
              <m:t>t</m:t>
            </m:r>
          </m:e>
          <m:sub>
            <m:r>
              <m:rPr/>
              <m:t>0</m:t>
            </m:r>
          </m:sub>
        </m:sSub>
      </m:oMath>
      <w:r>
        <w:t xml:space="preserve">=-0.1,</w:t>
      </w:r>
      <w:r>
        <w:t xml:space="preserve"> </w:t>
      </w:r>
      <m:oMath>
        <m:r>
          <m:rPr/>
          <m:t>N</m:t>
        </m:r>
        <m:r>
          <m:rPr/>
          <m:t>G</m:t>
        </m:r>
        <m:r>
          <m:rPr/>
          <m:t>T</m:t>
        </m:r>
      </m:oMath>
      <w:r>
        <w:t xml:space="preserve">=0.3, and</w:t>
      </w:r>
      <w:r>
        <w:t xml:space="preserve"> </w:t>
      </w:r>
      <m:oMath>
        <m:sSub>
          <m:e>
            <m:r>
              <m:rPr/>
              <m:t>t</m:t>
            </m:r>
          </m:e>
          <m:sub>
            <m:r>
              <m:rPr/>
              <m:t>s</m:t>
            </m:r>
          </m:sub>
        </m:sSub>
      </m:oMath>
      <w:r>
        <w:t xml:space="preserve">=0.05 (with</w:t>
      </w:r>
      <w:r>
        <w:t xml:space="preserve"> </w:t>
      </w:r>
      <m:oMath>
        <m:r>
          <m:rPr/>
          <m:t>W</m:t>
        </m:r>
        <m:r>
          <m:rPr/>
          <m:t>P</m:t>
        </m:r>
      </m:oMath>
      <w:r>
        <w:t xml:space="preserve">=0.55). Each</w:t>
      </w:r>
      <w:r>
        <w:t xml:space="preserve"> </w:t>
      </w:r>
      <m:oMath>
        <m:sSub>
          <m:e>
            <m:r>
              <m:rPr/>
              <m:t>t</m:t>
            </m:r>
          </m:e>
          <m:sub>
            <m:r>
              <m:rPr/>
              <m:t>s</m:t>
            </m:r>
          </m:sub>
        </m:sSub>
      </m:oMath>
      <w:r>
        <w:t xml:space="preserve"> </w:t>
      </w:r>
      <w:r>
        <w:t xml:space="preserve">is shown by a gray point,</w:t>
      </w:r>
      <w:r>
        <w:t xml:space="preserve"> </w:t>
      </w:r>
      <m:oMath>
        <m:r>
          <m:rPr/>
          <m:t>W</m:t>
        </m:r>
        <m:r>
          <m:rPr/>
          <m:t>P</m:t>
        </m:r>
      </m:oMath>
      <w:r>
        <w:t xml:space="preserve"> </w:t>
      </w:r>
      <w:r>
        <w:t xml:space="preserve">by a vertical arrow, and no-growth period by the horizontal interval centered on the</w:t>
      </w:r>
      <w:r>
        <w:t xml:space="preserve"> </w:t>
      </w:r>
      <m:oMath>
        <m:r>
          <m:rPr/>
          <m:t>W</m:t>
        </m:r>
        <m:r>
          <m:rPr/>
          <m:t>P</m:t>
        </m:r>
      </m:oMath>
      <w:r>
        <w:t xml:space="preserve"> </w:t>
      </w:r>
      <w:r>
        <w:t xml:space="preserve">arrow and the gray region that extends to the x-axis. The ages adjusted for the</w:t>
      </w:r>
      <w:r>
        <w:t xml:space="preserve"> </w:t>
      </w:r>
      <m:oMath>
        <m:r>
          <m:rPr/>
          <m:t>N</m:t>
        </m:r>
        <m:r>
          <m:rPr/>
          <m:t>G</m:t>
        </m:r>
        <m:r>
          <m:rPr/>
          <m:t>T</m:t>
        </m:r>
      </m:oMath>
      <w:r>
        <w:t xml:space="preserve"> </w:t>
      </w:r>
      <w:r>
        <w:t xml:space="preserve">(i.e.,</w:t>
      </w:r>
      <w:r>
        <w:t xml:space="preserve"> </w:t>
      </w:r>
      <m:oMath>
        <m:sSup>
          <m:e>
            <m:r>
              <m:rPr/>
              <m:t>t</m:t>
            </m:r>
          </m:e>
          <m:sup>
            <m:r>
              <m:rPr/>
              <m:t>′</m:t>
            </m:r>
          </m:sup>
        </m:sSup>
      </m:oMath>
      <w:r>
        <w:t xml:space="preserve">) are shown above the x-axis.</w:t>
      </w:r>
    </w:p>
    <w:p>
      <w:pPr>
        <w:pStyle w:val="BodyText"/>
      </w:pPr>
      <w:r>
        <w:t xml:space="preserve"> </w:t>
      </w:r>
    </w:p>
    <w:p>
      <w:pPr>
        <w:pStyle w:val="BodyText"/>
      </w:pPr>
      <w:r>
        <w:t xml:space="preserve">Pauly et al. (1992)</w:t>
      </w:r>
      <w:r>
        <w:t xml:space="preserve"> </w:t>
      </w:r>
      <w:r>
        <w:t xml:space="preserve">provided a "diskette" that contained a computer program to estimate the parameters of Equation 4. The diskette is difficult (at best) to obtain and the source code is no longer available (D. Pauly, pers. comm.).</w:t>
      </w:r>
      <w:r>
        <w:t xml:space="preserve"> </w:t>
      </w:r>
      <w:r>
        <w:t xml:space="preserve">Pauly et al. (1992)</w:t>
      </w:r>
      <w:r>
        <w:t xml:space="preserve"> </w:t>
      </w:r>
      <w:r>
        <w:t xml:space="preserve">did describe the operations performed by their program, but there is no description of how</w:t>
      </w:r>
      <w:r>
        <w:t xml:space="preserve"> </w:t>
      </w:r>
      <m:oMath>
        <m:sSup>
          <m:e>
            <m:r>
              <m:rPr/>
              <m:t>t</m:t>
            </m:r>
          </m:e>
          <m:sup>
            <m:r>
              <m:rPr/>
              <m:t>′</m:t>
            </m:r>
          </m:sup>
        </m:sSup>
      </m:oMath>
      <w:r>
        <w:t xml:space="preserve"> </w:t>
      </w:r>
      <w:r>
        <w:t xml:space="preserve">was operationalized. This is an important step in using Equation 4 because</w:t>
      </w:r>
      <w:r>
        <w:t xml:space="preserve"> </w:t>
      </w:r>
      <m:oMath>
        <m:sSup>
          <m:e>
            <m:r>
              <m:rPr/>
              <m:t>t</m:t>
            </m:r>
          </m:e>
          <m:sup>
            <m:r>
              <m:rPr/>
              <m:t>′</m:t>
            </m:r>
          </m:sup>
        </m:sSup>
      </m:oMath>
      <w:r>
        <w:t xml:space="preserve"> </w:t>
      </w:r>
      <w:r>
        <w:t xml:space="preserve">is a function of</w:t>
      </w:r>
      <w:r>
        <w:t xml:space="preserve"> </w:t>
      </w:r>
      <m:oMath>
        <m:r>
          <m:rPr/>
          <m:t>t</m:t>
        </m:r>
      </m:oMath>
      <w:r>
        <w:t xml:space="preserve">, but it is also a function of</w:t>
      </w:r>
      <w:r>
        <w:t xml:space="preserve"> </w:t>
      </w:r>
      <m:oMath>
        <m:r>
          <m:rPr/>
          <m:t>N</m:t>
        </m:r>
        <m:r>
          <m:rPr/>
          <m:t>G</m:t>
        </m:r>
        <m:r>
          <m:rPr/>
          <m:t>T</m:t>
        </m:r>
      </m:oMath>
      <w:r>
        <w:t xml:space="preserve"> </w:t>
      </w:r>
      <w:r>
        <w:t xml:space="preserve">and</w:t>
      </w:r>
      <w:r>
        <w:t xml:space="preserve"> </w:t>
      </w:r>
      <m:oMath>
        <m:sSub>
          <m:e>
            <m:r>
              <m:rPr/>
              <m:t>t</m:t>
            </m:r>
          </m:e>
          <m:sub>
            <m:r>
              <m:rPr/>
              <m:t>s</m:t>
            </m:r>
          </m:sub>
        </m:sSub>
      </m:oMath>
      <w:r>
        <w:t xml:space="preserve">, which are parameters to be estimated during the model-fitting process. Thus, the values for</w:t>
      </w:r>
      <w:r>
        <w:t xml:space="preserve"> </w:t>
      </w:r>
      <m:oMath>
        <m:sSup>
          <m:e>
            <m:r>
              <m:rPr/>
              <m:t>t</m:t>
            </m:r>
          </m:e>
          <m:sup>
            <m:r>
              <m:rPr/>
              <m:t>′</m:t>
            </m:r>
          </m:sup>
        </m:sSup>
      </m:oMath>
      <w:r>
        <w:t xml:space="preserve"> </w:t>
      </w:r>
      <w:r>
        <w:t xml:space="preserve">change with each iteration of the non-linear model-fitting algorithm.</w:t>
      </w:r>
    </w:p>
    <w:p>
      <w:pPr>
        <w:pStyle w:val="BodyText"/>
      </w:pPr>
      <w:r>
        <w:t xml:space="preserve">Therefore, the objectives of this note are to (i) operationalize the calculation of</w:t>
      </w:r>
      <w:r>
        <w:t xml:space="preserve"> </w:t>
      </w:r>
      <m:oMath>
        <m:sSup>
          <m:e>
            <m:r>
              <m:rPr/>
              <m:t>t</m:t>
            </m:r>
          </m:e>
          <m:sup>
            <m:r>
              <m:rPr/>
              <m:t>′</m:t>
            </m:r>
          </m:sup>
        </m:sSup>
      </m:oMath>
      <w:r>
        <w:t xml:space="preserve">, (ii) provide an (open-source) algorithm for the calculation of</w:t>
      </w:r>
      <w:r>
        <w:t xml:space="preserve"> </w:t>
      </w:r>
      <m:oMath>
        <m:sSup>
          <m:e>
            <m:r>
              <m:rPr/>
              <m:t>t</m:t>
            </m:r>
          </m:e>
          <m:sup>
            <m:r>
              <m:rPr/>
              <m:t>′</m:t>
            </m:r>
          </m:sup>
        </m:sSup>
      </m:oMath>
      <w:r>
        <w:t xml:space="preserve"> </w:t>
      </w:r>
      <w:r>
        <w:t xml:space="preserve">and Equation 4 for use in model fitting, and (iii) demonstrate the use of this algorithm.</w:t>
      </w:r>
    </w:p>
    <w:p>
      <w:pPr>
        <w:pStyle w:val="Heading1"/>
      </w:pPr>
      <w:bookmarkStart w:id="25" w:name="calculating-t"/>
      <w:bookmarkEnd w:id="25"/>
      <w:r>
        <w:t xml:space="preserve">Calculating</w:t>
      </w:r>
      <w:r>
        <w:t xml:space="preserve"> </w:t>
      </w:r>
      <m:oMath>
        <m:sSup>
          <m:e>
            <m:r>
              <m:rPr/>
              <m:t>t</m:t>
            </m:r>
          </m:e>
          <m:sup>
            <m:r>
              <m:rPr/>
              <m:t>′</m:t>
            </m:r>
          </m:sup>
        </m:sSup>
      </m:oMath>
    </w:p>
    <w:p>
      <w:pPr>
        <w:pStyle w:val="FirstParagraph"/>
      </w:pPr>
      <w:r>
        <w:t xml:space="preserve">As noted by</w:t>
      </w:r>
      <w:r>
        <w:t xml:space="preserve"> </w:t>
      </w:r>
      <w:r>
        <w:t xml:space="preserve">Pauly et al. (1992)</w:t>
      </w:r>
      <w:r>
        <w:t xml:space="preserve"> </w:t>
      </w:r>
      <w:r>
        <w:t xml:space="preserve">the calculation of</w:t>
      </w:r>
      <w:r>
        <w:t xml:space="preserve"> </w:t>
      </w:r>
      <m:oMath>
        <m:sSup>
          <m:e>
            <m:r>
              <m:rPr/>
              <m:t>t</m:t>
            </m:r>
          </m:e>
          <m:sup>
            <m:r>
              <m:rPr/>
              <m:t>′</m:t>
            </m:r>
          </m:sup>
        </m:sSup>
      </m:oMath>
      <w:r>
        <w:t xml:space="preserve"> </w:t>
      </w:r>
      <w:r>
        <w:t xml:space="preserve">depends on the observed age (</w:t>
      </w:r>
      <m:oMath>
        <m:r>
          <m:rPr/>
          <m:t>t</m:t>
        </m:r>
      </m:oMath>
      <w:r>
        <w:t xml:space="preserve">) and the cumulative no-growth time prior to</w:t>
      </w:r>
      <w:r>
        <w:t xml:space="preserve"> </w:t>
      </w:r>
      <m:oMath>
        <m:r>
          <m:rPr/>
          <m:t>t</m:t>
        </m:r>
      </m:oMath>
      <w:r>
        <w:t xml:space="preserve">. In practice, the calculation of</w:t>
      </w:r>
      <w:r>
        <w:t xml:space="preserve"> </w:t>
      </w:r>
      <m:oMath>
        <m:sSup>
          <m:e>
            <m:r>
              <m:rPr/>
              <m:t>t</m:t>
            </m:r>
          </m:e>
          <m:sup>
            <m:r>
              <m:rPr/>
              <m:t>′</m:t>
            </m:r>
          </m:sup>
        </m:sSup>
      </m:oMath>
      <w:r>
        <w:t xml:space="preserve"> </w:t>
      </w:r>
      <w:r>
        <w:t xml:space="preserve">also depends on the position of the no-growth period within a year. Here, the position of the no-growth period is defined relative to</w:t>
      </w:r>
      <w:r>
        <w:t xml:space="preserve"> </w:t>
      </w:r>
      <m:oMath>
        <m:r>
          <m:rPr/>
          <m:t>W</m:t>
        </m:r>
        <m:r>
          <m:rPr/>
          <m:t>P</m:t>
        </m:r>
      </m:oMath>
      <w:r>
        <w:t xml:space="preserve"> </w:t>
      </w:r>
      <w:r>
        <w:t xml:space="preserve">and</w:t>
      </w:r>
      <w:r>
        <w:t xml:space="preserve"> </w:t>
      </w:r>
      <m:oMath>
        <m:r>
          <m:rPr/>
          <m:t>N</m:t>
        </m:r>
        <m:r>
          <m:rPr/>
          <m:t>G</m:t>
        </m:r>
        <m:r>
          <m:rPr/>
          <m:t>T</m:t>
        </m:r>
      </m:oMath>
      <w:r>
        <w:t xml:space="preserve">, such that the following algorithm may be used to convert from observed ages (</w:t>
      </w:r>
      <m:oMath>
        <m:r>
          <m:rPr/>
          <m:t>t</m:t>
        </m:r>
      </m:oMath>
      <w:r>
        <w:t xml:space="preserve">) to ages adjusted for cumulative</w:t>
      </w:r>
      <w:r>
        <w:t xml:space="preserve"> </w:t>
      </w:r>
      <m:oMath>
        <m:r>
          <m:rPr/>
          <m:t>N</m:t>
        </m:r>
        <m:r>
          <m:rPr/>
          <m:t>G</m:t>
        </m:r>
        <m:r>
          <m:rPr/>
          <m:t>T</m:t>
        </m:r>
      </m:oMath>
      <w:r>
        <w:t xml:space="preserve"> </w:t>
      </w:r>
      <w:r>
        <w:t xml:space="preserve">prior to age</w:t>
      </w:r>
      <w:r>
        <w:t xml:space="preserve"> </w:t>
      </w:r>
      <m:oMath>
        <m:r>
          <m:rPr/>
          <m:t>t</m:t>
        </m:r>
      </m:oMath>
      <w:r>
        <w:t xml:space="preserve"> </w:t>
      </w:r>
      <w:r>
        <w:t xml:space="preserve">(</w:t>
      </w:r>
      <m:oMath>
        <m:sSup>
          <m:e>
            <m:r>
              <m:rPr/>
              <m:t>t</m:t>
            </m:r>
          </m:e>
          <m:sup>
            <m:r>
              <m:rPr/>
              <m:t>′</m:t>
            </m:r>
          </m:sup>
        </m:sSup>
      </m:oMath>
      <w:r>
        <w:t xml:space="preserve">).</w:t>
      </w:r>
    </w:p>
    <w:p>
      <w:pPr>
        <w:pStyle w:val="Compact"/>
        <w:numPr>
          <w:numId w:val="1002"/>
          <w:ilvl w:val="0"/>
        </w:numPr>
      </w:pPr>
      <w:r>
        <w:t xml:space="preserve">Shift the age (</w:t>
      </w:r>
      <m:oMath>
        <m:r>
          <m:rPr/>
          <m:t>t</m:t>
        </m:r>
      </m:oMath>
      <w:r>
        <w:t xml:space="preserve">) by subtracting the start of the no-growth (</w:t>
      </w:r>
      <m:oMath>
        <m:r>
          <m:rPr/>
          <m:t>S</m:t>
        </m:r>
        <m:r>
          <m:rPr/>
          <m:t>N</m:t>
        </m:r>
        <m:r>
          <m:rPr/>
          <m:t>G</m:t>
        </m:r>
      </m:oMath>
      <w:r>
        <w:t xml:space="preserve">) period (i.e.,</w:t>
      </w:r>
      <w:r>
        <w:t xml:space="preserve"> </w:t>
      </w:r>
      <m:oMath>
        <m:r>
          <m:rPr/>
          <m:t>S</m:t>
        </m:r>
        <m:r>
          <m:rPr/>
          <m:t>N</m:t>
        </m:r>
        <m:r>
          <m:rPr/>
          <m:t>G</m:t>
        </m:r>
        <m:r>
          <m:rPr/>
          <m:t>=</m:t>
        </m:r>
        <m:r>
          <m:rPr/>
          <m:t>W</m:t>
        </m:r>
        <m:r>
          <m:rPr/>
          <m:t>P</m:t>
        </m:r>
        <m:r>
          <m:rPr/>
          <m:t>−</m:t>
        </m:r>
        <m:f>
          <m:fPr>
            <m:type m:val="bar"/>
          </m:fPr>
          <m:num>
            <m:r>
              <m:rPr/>
              <m:t>N</m:t>
            </m:r>
            <m:r>
              <m:rPr/>
              <m:t>G</m:t>
            </m:r>
            <m:r>
              <m:rPr/>
              <m:t>T</m:t>
            </m:r>
          </m:num>
          <m:den>
            <m:r>
              <m:rPr/>
              <m:t>2</m:t>
            </m:r>
          </m:den>
        </m:f>
      </m:oMath>
      <m:oMath>
        <m:r>
          <m:rPr/>
          <m:t>=</m:t>
        </m:r>
        <m:sSub>
          <m:e>
            <m:r>
              <m:rPr/>
              <m:t>t</m:t>
            </m:r>
          </m:e>
          <m:sub>
            <m:r>
              <m:rPr/>
              <m:t>s</m:t>
            </m:r>
          </m:sub>
        </m:sSub>
        <m:r>
          <m:rPr/>
          <m:t>+</m:t>
        </m:r>
        <m:f>
          <m:fPr>
            <m:type m:val="bar"/>
          </m:fPr>
          <m:num>
            <m:r>
              <m:rPr/>
              <m:t>1</m:t>
            </m:r>
          </m:num>
          <m:den>
            <m:r>
              <m:rPr/>
              <m:t>2</m:t>
            </m:r>
          </m:den>
        </m:f>
        <m:r>
          <m:rPr/>
          <m:t>−</m:t>
        </m:r>
        <m:f>
          <m:fPr>
            <m:type m:val="bar"/>
          </m:fPr>
          <m:num>
            <m:r>
              <m:rPr/>
              <m:t>N</m:t>
            </m:r>
            <m:r>
              <m:rPr/>
              <m:t>G</m:t>
            </m:r>
            <m:r>
              <m:rPr/>
              <m:t>T</m:t>
            </m:r>
          </m:num>
          <m:den>
            <m:r>
              <m:rPr/>
              <m:t>2</m:t>
            </m:r>
          </m:den>
        </m:f>
      </m:oMath>
      <w:r>
        <w:t xml:space="preserve">) from</w:t>
      </w:r>
      <w:r>
        <w:t xml:space="preserve"> </w:t>
      </w:r>
      <m:oMath>
        <m:r>
          <m:rPr/>
          <m:t>t</m:t>
        </m:r>
      </m:oMath>
      <w:r>
        <w:t xml:space="preserve">, such that a whole number will represent the start of a no-growth period. For example, if</w:t>
      </w:r>
      <w:r>
        <w:t xml:space="preserve"> </w:t>
      </w:r>
      <m:oMath>
        <m:r>
          <m:rPr/>
          <m:t>S</m:t>
        </m:r>
        <m:r>
          <m:rPr/>
          <m:t>N</m:t>
        </m:r>
        <m:r>
          <m:rPr/>
          <m:t>G</m:t>
        </m:r>
      </m:oMath>
      <w:r>
        <w:t xml:space="preserve">=0.4, then</w:t>
      </w:r>
      <w:r>
        <w:t xml:space="preserve"> </w:t>
      </w:r>
      <m:oMath>
        <m:r>
          <m:rPr/>
          <m:t>t</m:t>
        </m:r>
      </m:oMath>
      <w:r>
        <w:t xml:space="preserve">=2.4 will become 2.0 and</w:t>
      </w:r>
      <w:r>
        <w:t xml:space="preserve"> </w:t>
      </w:r>
      <m:oMath>
        <m:r>
          <m:rPr/>
          <m:t>t</m:t>
        </m:r>
      </m:oMath>
      <w:r>
        <w:t xml:space="preserve">=2.9 will become 2.5.</w:t>
      </w:r>
    </w:p>
    <w:p>
      <w:pPr>
        <w:pStyle w:val="Compact"/>
        <w:numPr>
          <w:numId w:val="1002"/>
          <w:ilvl w:val="0"/>
        </w:numPr>
      </w:pPr>
      <w:r>
        <w:t xml:space="preserve">Subtract the whole number age from the shifted age from Step 1 such that the remaining decimal represents the fraction of a shifted year. For example, a 0 will result if the shifted age is 2.0 and a 0.5 will result if the shifted age is 2.5.</w:t>
      </w:r>
    </w:p>
    <w:p>
      <w:pPr>
        <w:pStyle w:val="Compact"/>
        <w:numPr>
          <w:numId w:val="1002"/>
          <w:ilvl w:val="0"/>
        </w:numPr>
      </w:pPr>
      <w:r>
        <w:t xml:space="preserve">Substract the</w:t>
      </w:r>
      <w:r>
        <w:t xml:space="preserve"> </w:t>
      </w:r>
      <m:oMath>
        <m:r>
          <m:rPr/>
          <m:t>N</m:t>
        </m:r>
        <m:r>
          <m:rPr/>
          <m:t>G</m:t>
        </m:r>
        <m:r>
          <m:rPr/>
          <m:t>T</m:t>
        </m:r>
      </m:oMath>
      <w:r>
        <w:t xml:space="preserve"> </w:t>
      </w:r>
      <w:r>
        <w:t xml:space="preserve">from the value from the previous step.</w:t>
      </w:r>
    </w:p>
    <w:p>
      <w:pPr>
        <w:pStyle w:val="Compact"/>
        <w:numPr>
          <w:numId w:val="1002"/>
          <w:ilvl w:val="0"/>
        </w:numPr>
      </w:pPr>
      <w:r>
        <w:t xml:space="preserve">If the value from the previous step is negative, then the age is within the no-growth period and the negative value should be replaced with a zero. Otherwise, the positive value represents the amount of time into a growth period.</w:t>
      </w:r>
    </w:p>
    <w:p>
      <w:pPr>
        <w:pStyle w:val="Compact"/>
        <w:numPr>
          <w:numId w:val="1002"/>
          <w:ilvl w:val="0"/>
        </w:numPr>
      </w:pPr>
      <w:r>
        <w:t xml:space="preserve">Add the value from the previous step to the total growth time completed (i.e., the product of the number of growth periods completed and the length of the growth period (</w:t>
      </w:r>
      <m:oMath>
        <m:r>
          <m:rPr/>
          <m:t>1</m:t>
        </m:r>
        <m:r>
          <m:rPr/>
          <m:t>−</m:t>
        </m:r>
        <m:r>
          <m:rPr/>
          <m:t>N</m:t>
        </m:r>
        <m:r>
          <m:rPr/>
          <m:t>G</m:t>
        </m:r>
        <m:r>
          <m:rPr/>
          <m:t>T</m:t>
        </m:r>
      </m:oMath>
      <w:r>
        <w:t xml:space="preserve">)).</w:t>
      </w:r>
    </w:p>
    <w:p>
      <w:pPr>
        <w:pStyle w:val="Compact"/>
        <w:numPr>
          <w:numId w:val="1002"/>
          <w:ilvl w:val="0"/>
        </w:numPr>
      </w:pPr>
      <w:r>
        <w:t xml:space="preserve">Compute</w:t>
      </w:r>
      <w:r>
        <w:t xml:space="preserve"> </w:t>
      </w:r>
      <m:oMath>
        <m:r>
          <m:rPr/>
          <m:t>t</m:t>
        </m:r>
        <m:r>
          <m:rPr/>
          <m:t>′</m:t>
        </m:r>
      </m:oMath>
      <w:r>
        <w:t xml:space="preserve"> </w:t>
      </w:r>
      <w:r>
        <w:t xml:space="preserve">by adding back the</w:t>
      </w:r>
      <w:r>
        <w:t xml:space="preserve"> </w:t>
      </w:r>
      <m:oMath>
        <m:r>
          <m:rPr/>
          <m:t>S</m:t>
        </m:r>
        <m:r>
          <m:rPr/>
          <m:t>N</m:t>
        </m:r>
        <m:r>
          <m:rPr/>
          <m:t>G</m:t>
        </m:r>
      </m:oMath>
      <w:r>
        <w:t xml:space="preserve"> </w:t>
      </w:r>
      <w:r>
        <w:t xml:space="preserve">that was subtracted in Step 1.</w:t>
      </w:r>
    </w:p>
    <w:p>
      <w:pPr>
        <w:pStyle w:val="FirstParagraph"/>
      </w:pPr>
      <w:r>
        <w:t xml:space="preserve">Further examples of</w:t>
      </w:r>
      <w:r>
        <w:t xml:space="preserve"> </w:t>
      </w:r>
      <m:oMath>
        <m:sSup>
          <m:e>
            <m:r>
              <m:rPr/>
              <m:t>t</m:t>
            </m:r>
          </m:e>
          <m:sup>
            <m:r>
              <m:rPr/>
              <m:t>′</m:t>
            </m:r>
          </m:sup>
        </m:sSup>
      </m:oMath>
      <w:r>
        <w:t xml:space="preserve"> </w:t>
      </w:r>
      <w:r>
        <w:t xml:space="preserve">values relative to</w:t>
      </w:r>
      <w:r>
        <w:t xml:space="preserve"> </w:t>
      </w:r>
      <m:oMath>
        <m:r>
          <m:rPr/>
          <m:t>t</m:t>
        </m:r>
      </m:oMath>
      <w:r>
        <w:t xml:space="preserve"> </w:t>
      </w:r>
      <w:r>
        <w:t xml:space="preserve">values are shown in Figure 2. This algorithm for computing</w:t>
      </w:r>
      <w:r>
        <w:t xml:space="preserve"> </w:t>
      </w:r>
      <m:oMath>
        <m:sSup>
          <m:e>
            <m:r>
              <m:rPr/>
              <m:t>t</m:t>
            </m:r>
          </m:e>
          <m:sup>
            <m:r>
              <m:rPr/>
              <m:t>′</m:t>
            </m:r>
          </m:sup>
        </m:sSup>
      </m:oMath>
      <w:r>
        <w:t xml:space="preserve"> </w:t>
      </w:r>
      <w:r>
        <w:t xml:space="preserve">is implemented in an R</w:t>
      </w:r>
      <w:r>
        <w:t xml:space="preserve"> </w:t>
      </w:r>
      <w:r>
        <w:t xml:space="preserve">(R Development Core Team 2016)</w:t>
      </w:r>
      <w:r>
        <w:t xml:space="preserve"> </w:t>
      </w:r>
      <w:r>
        <w:t xml:space="preserve">function as shown in Appendix 1. With this, Equation 4 is easly implemented as an R function as shown in Appendix 2.</w:t>
      </w:r>
    </w:p>
    <w:p>
      <w:pPr>
        <w:pStyle w:val="Heading1"/>
      </w:pPr>
      <w:bookmarkStart w:id="26" w:name="fitting-the-function"/>
      <w:bookmarkEnd w:id="26"/>
      <w:r>
        <w:t xml:space="preserve">Fitting the Function</w:t>
      </w:r>
    </w:p>
    <w:p>
      <w:pPr>
        <w:pStyle w:val="Heading2"/>
      </w:pPr>
      <w:bookmarkStart w:id="27" w:name="bonito-data"/>
      <w:bookmarkEnd w:id="27"/>
      <w:r>
        <w:t xml:space="preserve">Bonito Data</w:t>
      </w:r>
    </w:p>
    <w:p>
      <w:pPr>
        <w:pStyle w:val="FirstParagraph"/>
      </w:pPr>
      <w:r>
        <w:t xml:space="preserve">Stewart et al. (2013)</w:t>
      </w:r>
      <w:r>
        <w:t xml:space="preserve"> </w:t>
      </w:r>
      <w:r>
        <w:t xml:space="preserve">examined the growth of 215 Bonito (</w:t>
      </w:r>
      <w:r>
        <w:rPr>
          <w:i/>
        </w:rPr>
        <w:t xml:space="preserve">Sarda australis</w:t>
      </w:r>
      <w:r>
        <w:t xml:space="preserve">) sampled from commercial landings. Fork lengths (mm) were measured for each fish and decimal ages were recorded as the number of opaque zones observed on otolith thin sections plus the proportion of the year after the designated birthdate (see</w:t>
      </w:r>
      <w:r>
        <w:t xml:space="preserve"> </w:t>
      </w:r>
      <w:r>
        <w:t xml:space="preserve">Stewart et al. (2013)</w:t>
      </w:r>
      <w:r>
        <w:t xml:space="preserve"> </w:t>
      </w:r>
      <w:r>
        <w:t xml:space="preserve">for more detailed methods).</w:t>
      </w:r>
      <w:r>
        <w:t xml:space="preserve"> </w:t>
      </w:r>
      <w:r>
        <w:t xml:space="preserve">Stewart et al. (2013)</w:t>
      </w:r>
      <w:r>
        <w:t xml:space="preserve"> </w:t>
      </w:r>
      <w:r>
        <w:t xml:space="preserve">fit Equation 3 to these data but constrained</w:t>
      </w:r>
      <w:r>
        <w:t xml:space="preserve"> </w:t>
      </w:r>
      <m:oMath>
        <m:r>
          <m:rPr/>
          <m:t>C</m:t>
        </m:r>
      </m:oMath>
      <w:r>
        <w:t xml:space="preserve"> </w:t>
      </w:r>
      <w:r>
        <w:t xml:space="preserve">to not exceed 1. Their model fit resulted in the boundary condition of</w:t>
      </w:r>
      <w:r>
        <w:t xml:space="preserve"> </w:t>
      </w:r>
      <m:oMath>
        <m:r>
          <m:rPr/>
          <m:t>C</m:t>
        </m:r>
        <m:r>
          <m:rPr/>
          <m:t>=</m:t>
        </m:r>
        <m:r>
          <m:rPr/>
          <m:t>1</m:t>
        </m:r>
      </m:oMath>
      <w:r>
        <w:t xml:space="preserve">, which suggested that Bonito ceased to grow at</w:t>
      </w:r>
      <w:r>
        <w:t xml:space="preserve"> </w:t>
      </w:r>
      <w:r>
        <w:rPr>
          <w:i/>
        </w:rPr>
        <w:t xml:space="preserve">at least</w:t>
      </w:r>
      <w:r>
        <w:t xml:space="preserve"> </w:t>
      </w:r>
      <w:r>
        <w:t xml:space="preserve">one point. This result suggests that Equation 4 may fit these data better and allow the length of the no-growth period to be estimated</w:t>
      </w:r>
      <w:r>
        <w:t xml:space="preserve"> </w:t>
      </w:r>
      <w:r>
        <w:t xml:space="preserve">(Pauly et al. 1992)</w:t>
      </w:r>
      <w:r>
        <w:t xml:space="preserve">.</w:t>
      </w:r>
    </w:p>
    <w:p>
      <w:pPr>
        <w:pStyle w:val="BodyText"/>
      </w:pPr>
      <w:r>
        <w:t xml:space="preserve">Equation 4 fit the Bonito data slightly better than Equation 3 with slightly lower residual sums-of-squares (RSS) and Akaike Information Criterion (AIC) values. The length of the no-growth period was estimated to be 0.133 or 13.3% of the year. The</w:t>
      </w:r>
      <w:r>
        <w:t xml:space="preserve"> </w:t>
      </w:r>
      <m:oMath>
        <m:sSub>
          <m:e>
            <m:r>
              <m:rPr/>
              <m:t>t</m:t>
            </m:r>
          </m:e>
          <m:sub>
            <m:r>
              <m:rPr/>
              <m:t>s</m:t>
            </m:r>
          </m:sub>
        </m:sSub>
      </m:oMath>
      <w:r>
        <w:t xml:space="preserve"> </w:t>
      </w:r>
      <w:r>
        <w:t xml:space="preserve">parameters were equal and the</w:t>
      </w:r>
      <w:r>
        <w:t xml:space="preserve"> </w:t>
      </w:r>
      <m:oMath>
        <m:sSub>
          <m:e>
            <m:r>
              <m:rPr/>
              <m:t>L</m:t>
            </m:r>
          </m:e>
          <m:sub>
            <m:r>
              <m:rPr/>
              <m:t>∞</m:t>
            </m:r>
          </m:sub>
        </m:sSub>
      </m:oMath>
      <w:r>
        <w:t xml:space="preserve"> </w:t>
      </w:r>
      <w:r>
        <w:t xml:space="preserve">parameters were similar, but the</w:t>
      </w:r>
      <w:r>
        <w:t xml:space="preserve"> </w:t>
      </w:r>
      <m:oMath>
        <m:sSub>
          <m:e>
            <m:r>
              <m:rPr/>
              <m:t>t</m:t>
            </m:r>
          </m:e>
          <m:sub>
            <m:r>
              <m:rPr/>
              <m:t>0</m:t>
            </m:r>
          </m:sub>
        </m:sSub>
      </m:oMath>
      <w:r>
        <w:t xml:space="preserve"> </w:t>
      </w:r>
      <w:r>
        <w:t xml:space="preserve">parameters differed somewhat between the two models (Table 1). The</w:t>
      </w:r>
      <w:r>
        <w:t xml:space="preserve"> </w:t>
      </w:r>
      <m:oMath>
        <m:r>
          <m:rPr/>
          <m:t>K</m:t>
        </m:r>
      </m:oMath>
      <w:r>
        <w:t xml:space="preserve"> </w:t>
      </w:r>
      <w:r>
        <w:t xml:space="preserve">from Equation 3 was equal to</w:t>
      </w:r>
      <w:r>
        <w:t xml:space="preserve"> </w:t>
      </w:r>
      <m:oMath>
        <m:r>
          <m:rPr/>
          <m:t>K</m:t>
        </m:r>
        <m:r>
          <m:rPr/>
          <m:t>′</m:t>
        </m:r>
      </m:oMath>
      <w:r>
        <w:t xml:space="preserve"> </w:t>
      </w:r>
      <w:r>
        <w:t xml:space="preserve">from Equation 4 multiplied by</w:t>
      </w:r>
      <w:r>
        <w:t xml:space="preserve"> </w:t>
      </w:r>
      <m:oMath>
        <m:r>
          <m:rPr/>
          <m:t>1</m:t>
        </m:r>
        <m:r>
          <m:rPr/>
          <m:t>−</m:t>
        </m:r>
        <m:r>
          <m:rPr/>
          <m:t>N</m:t>
        </m:r>
        <m:r>
          <m:rPr/>
          <m:t>G</m:t>
        </m:r>
        <m:r>
          <m:rPr/>
          <m:t>T</m:t>
        </m:r>
      </m:oMath>
      <w:r>
        <w:t xml:space="preserve"> </w:t>
      </w:r>
      <w:r>
        <w:t xml:space="preserve">(Table 1). Graphically, there was little perceptual difference in the model fits (Figure 3).</w:t>
      </w:r>
    </w:p>
    <w:p>
      <w:pPr>
        <w:pStyle w:val="BodyText"/>
      </w:pPr>
      <w:r>
        <w:drawing>
          <wp:inline>
            <wp:extent cx="4152900" cy="3225800"/>
            <wp:effectExtent b="0" l="0" r="0" t="0"/>
            <wp:docPr descr="" id="1" name="Picture"/>
            <a:graphic>
              <a:graphicData uri="http://schemas.openxmlformats.org/drawingml/2006/picture">
                <pic:pic>
                  <pic:nvPicPr>
                    <pic:cNvPr descr="manuscript_v0_3_files/figure-docx/unnamed-chunk-5-1.png" id="0" name="Picture"/>
                    <pic:cNvPicPr>
                      <a:picLocks noChangeArrowheads="1" noChangeAspect="1"/>
                    </pic:cNvPicPr>
                  </pic:nvPicPr>
                  <pic:blipFill>
                    <a:blip r:embed="rId28"/>
                    <a:stretch>
                      <a:fillRect/>
                    </a:stretch>
                  </pic:blipFill>
                  <pic:spPr bwMode="auto">
                    <a:xfrm>
                      <a:off x="0" y="0"/>
                      <a:ext cx="4152900" cy="3225800"/>
                    </a:xfrm>
                    <a:prstGeom prst="rect">
                      <a:avLst/>
                    </a:prstGeom>
                    <a:noFill/>
                    <a:ln w="9525">
                      <a:noFill/>
                      <a:headEnd/>
                      <a:tailEnd/>
                    </a:ln>
                  </pic:spPr>
                </pic:pic>
              </a:graphicData>
            </a:graphic>
          </wp:inline>
        </w:drawing>
      </w:r>
    </w:p>
    <w:p>
      <w:pPr>
        <w:pStyle w:val="BodyText"/>
      </w:pPr>
      <w:r>
        <w:t xml:space="preserve">Figure 3: Fork length at age for Australian Bonito with the best-fit of Equation 4 (black line) and Equation 3, with fixed C=1, superimposed (gray line). The parameter estimates (and 95% confidence intervals) from the model fits are shown in Table 1.</w:t>
      </w:r>
    </w:p>
    <w:p>
      <w:pPr>
        <w:pStyle w:val="BodyText"/>
      </w:pPr>
      <w:r>
        <w:t xml:space="preserve"> </w:t>
      </w:r>
    </w:p>
    <w:p>
      <w:pPr>
        <w:pStyle w:val="BodyText"/>
      </w:pPr>
      <w:r>
        <w:t xml:space="preserve">Table 1: Parameter estimates, residual sums-of-squares (RSS), and Akaike Information Criterion (AIC) from the fits of Equation 3 and Equation 4 to the Bonito data.</w:t>
      </w:r>
    </w:p>
    <w:p>
      <w:pPr>
        <w:pStyle w:val="SourceCode"/>
      </w:pPr>
      <w:r>
        <w:rPr>
          <w:rStyle w:val="VerbatimChar"/>
        </w:rPr>
        <w:t xml:space="preserve">Somers Model (Equation 3) fit</w:t>
      </w:r>
    </w:p>
    <w:p>
      <w:pPr>
        <w:pStyle w:val="SourceCode"/>
      </w:pPr>
      <w:r>
        <w:rPr>
          <w:rStyle w:val="VerbatimChar"/>
        </w:rPr>
        <w:t xml:space="preserve">         Est  2.5%  97.5%</w:t>
      </w:r>
      <w:r>
        <w:br w:type="textWrapping"/>
      </w:r>
      <w:r>
        <w:rPr>
          <w:rStyle w:val="VerbatimChar"/>
        </w:rPr>
        <w:t xml:space="preserve">Linf   71.86 58.53 230.11</w:t>
      </w:r>
      <w:r>
        <w:br w:type="textWrapping"/>
      </w:r>
      <w:r>
        <w:rPr>
          <w:rStyle w:val="VerbatimChar"/>
        </w:rPr>
        <w:t xml:space="preserve">K       0.27  0.04   0.51</w:t>
      </w:r>
      <w:r>
        <w:br w:type="textWrapping"/>
      </w:r>
      <w:r>
        <w:rPr>
          <w:rStyle w:val="VerbatimChar"/>
        </w:rPr>
        <w:t xml:space="preserve">t0     -1.92     -  -0.75</w:t>
      </w:r>
      <w:r>
        <w:br w:type="textWrapping"/>
      </w:r>
      <w:r>
        <w:rPr>
          <w:rStyle w:val="VerbatimChar"/>
        </w:rPr>
        <w:t xml:space="preserve">C       1.00     -      -</w:t>
      </w:r>
      <w:r>
        <w:br w:type="textWrapping"/>
      </w:r>
      <w:r>
        <w:rPr>
          <w:rStyle w:val="VerbatimChar"/>
        </w:rPr>
        <w:t xml:space="preserve">ts      0.09     -   0.18</w:t>
      </w:r>
      <w:r>
        <w:br w:type="textWrapping"/>
      </w:r>
      <w:r>
        <w:rPr>
          <w:rStyle w:val="VerbatimChar"/>
        </w:rPr>
        <w:t xml:space="preserve">RSS  4274.05     -      -</w:t>
      </w:r>
      <w:r>
        <w:br w:type="textWrapping"/>
      </w:r>
      <w:r>
        <w:rPr>
          <w:rStyle w:val="VerbatimChar"/>
        </w:rPr>
        <w:t xml:space="preserve">AIC  1435.86     -      -</w:t>
      </w:r>
    </w:p>
    <w:p>
      <w:pPr>
        <w:pStyle w:val="SourceCode"/>
      </w:pPr>
      <w:r>
        <w:rPr>
          <w:rStyle w:val="VerbatimChar"/>
        </w:rPr>
        <w:t xml:space="preserve">Modified Pauly Model (Equation 4) fit</w:t>
      </w:r>
    </w:p>
    <w:p>
      <w:pPr>
        <w:pStyle w:val="SourceCode"/>
      </w:pPr>
      <w:r>
        <w:rPr>
          <w:rStyle w:val="VerbatimChar"/>
        </w:rPr>
        <w:t xml:space="preserve">         Est  2.5%  97.5%</w:t>
      </w:r>
      <w:r>
        <w:br w:type="textWrapping"/>
      </w:r>
      <w:r>
        <w:rPr>
          <w:rStyle w:val="VerbatimChar"/>
        </w:rPr>
        <w:t xml:space="preserve">Linf   71.68 58.46 223.03</w:t>
      </w:r>
      <w:r>
        <w:br w:type="textWrapping"/>
      </w:r>
      <w:r>
        <w:rPr>
          <w:rStyle w:val="VerbatimChar"/>
        </w:rPr>
        <w:t xml:space="preserve">Kpr     0.31  0.05   0.66</w:t>
      </w:r>
      <w:r>
        <w:br w:type="textWrapping"/>
      </w:r>
      <w:r>
        <w:rPr>
          <w:rStyle w:val="VerbatimChar"/>
        </w:rPr>
        <w:t xml:space="preserve">t0     -1.64     -      -</w:t>
      </w:r>
      <w:r>
        <w:br w:type="textWrapping"/>
      </w:r>
      <w:r>
        <w:rPr>
          <w:rStyle w:val="VerbatimChar"/>
        </w:rPr>
        <w:t xml:space="preserve">ts      0.09     -   0.18</w:t>
      </w:r>
      <w:r>
        <w:br w:type="textWrapping"/>
      </w:r>
      <w:r>
        <w:rPr>
          <w:rStyle w:val="VerbatimChar"/>
        </w:rPr>
        <w:t xml:space="preserve">NGT     0.13     -   0.40</w:t>
      </w:r>
      <w:r>
        <w:br w:type="textWrapping"/>
      </w:r>
      <w:r>
        <w:rPr>
          <w:rStyle w:val="VerbatimChar"/>
        </w:rPr>
        <w:t xml:space="preserve">RSS  4265.70     -      -</w:t>
      </w:r>
      <w:r>
        <w:br w:type="textWrapping"/>
      </w:r>
      <w:r>
        <w:rPr>
          <w:rStyle w:val="VerbatimChar"/>
        </w:rPr>
        <w:t xml:space="preserve">AIC  1435.37     -      -</w:t>
      </w:r>
    </w:p>
    <w:p>
      <w:pPr>
        <w:pStyle w:val="Heading2"/>
      </w:pPr>
      <w:bookmarkStart w:id="29" w:name="mosquitoefish-data"/>
      <w:bookmarkEnd w:id="29"/>
      <w:r>
        <w:t xml:space="preserve">Mosquitoefish Data</w:t>
      </w:r>
    </w:p>
    <w:p>
      <w:pPr>
        <w:pStyle w:val="Heading2"/>
      </w:pPr>
      <w:bookmarkStart w:id="30" w:name="simulated-data"/>
      <w:bookmarkEnd w:id="30"/>
      <w:r>
        <w:t xml:space="preserve">Simulated Data</w:t>
      </w:r>
    </w:p>
    <w:p>
      <w:pPr>
        <w:pStyle w:val="FirstParagraph"/>
      </w:pPr>
      <w:r>
        <w:t xml:space="preserve">Simple simulated data are used initially to demonstrate the fitting of Equation 4. The data were simulated by randomly selecting 200 real numbers from a uniform distribution between 0 and 5 to serve as observed ages, plugging these ages into Equation 4 to compute a mean length for each age, and then adding a random deviate from a normal distribution with a mean of 0 and a standard deviation of</w:t>
      </w:r>
      <w:r>
        <w:t xml:space="preserve"> </w:t>
      </w:r>
      <m:oMath>
        <m:r>
          <m:rPr/>
          <m:t>σ</m:t>
        </m:r>
      </m:oMath>
      <w:r>
        <w:t xml:space="preserve"> </w:t>
      </w:r>
      <w:r>
        <w:t xml:space="preserve">to each mean length to simulate observed individual lengths. Eight data sets were simulated for all combinations of "early" (</w:t>
      </w:r>
      <m:oMath>
        <m:sSub>
          <m:e>
            <m:r>
              <m:rPr/>
              <m:t>t</m:t>
            </m:r>
          </m:e>
          <m:sub>
            <m:r>
              <m:rPr/>
              <m:t>s</m:t>
            </m:r>
          </m:sub>
        </m:sSub>
        <m:r>
          <m:rPr/>
          <m:t>=</m:t>
        </m:r>
        <m:r>
          <m:rPr/>
          <m:t>0.2</m:t>
        </m:r>
      </m:oMath>
      <w:r>
        <w:t xml:space="preserve">) and "late" (</w:t>
      </w:r>
      <m:oMath>
        <m:sSub>
          <m:e>
            <m:r>
              <m:rPr/>
              <m:t>t</m:t>
            </m:r>
          </m:e>
          <m:sub>
            <m:r>
              <m:rPr/>
              <m:t>s</m:t>
            </m:r>
          </m:sub>
        </m:sSub>
        <m:r>
          <m:rPr/>
          <m:t>=</m:t>
        </m:r>
        <m:r>
          <m:rPr/>
          <m:t>0.8</m:t>
        </m:r>
      </m:oMath>
      <w:r>
        <w:t xml:space="preserve">) maximum growth points, "short" (</w:t>
      </w:r>
      <m:oMath>
        <m:r>
          <m:rPr/>
          <m:t>N</m:t>
        </m:r>
        <m:r>
          <m:rPr/>
          <m:t>G</m:t>
        </m:r>
        <m:r>
          <m:rPr/>
          <m:t>T</m:t>
        </m:r>
        <m:r>
          <m:rPr/>
          <m:t>=</m:t>
        </m:r>
        <m:r>
          <m:rPr/>
          <m:t>0.2</m:t>
        </m:r>
      </m:oMath>
      <w:r>
        <w:t xml:space="preserve">) and "long" (</w:t>
      </w:r>
      <m:oMath>
        <m:r>
          <m:rPr/>
          <m:t>N</m:t>
        </m:r>
        <m:r>
          <m:rPr/>
          <m:t>G</m:t>
        </m:r>
        <m:r>
          <m:rPr/>
          <m:t>T</m:t>
        </m:r>
        <m:r>
          <m:rPr/>
          <m:t>=</m:t>
        </m:r>
        <m:r>
          <m:rPr/>
          <m:t>0.5</m:t>
        </m:r>
      </m:oMath>
      <w:r>
        <w:t xml:space="preserve">) no-growth periods, and "low" (</w:t>
      </w:r>
      <m:oMath>
        <m:r>
          <m:rPr/>
          <m:t>σ</m:t>
        </m:r>
        <m:r>
          <m:rPr/>
          <m:t>=</m:t>
        </m:r>
        <m:r>
          <m:rPr/>
          <m:t>0.3</m:t>
        </m:r>
      </m:oMath>
      <w:r>
        <w:t xml:space="preserve">) and "high" (</w:t>
      </w:r>
      <m:oMath>
        <m:r>
          <m:rPr/>
          <m:t>σ</m:t>
        </m:r>
        <m:r>
          <m:rPr/>
          <m:t>=</m:t>
        </m:r>
        <m:r>
          <m:rPr/>
          <m:t>0.5</m:t>
        </m:r>
      </m:oMath>
      <w:r>
        <w:t xml:space="preserve">) individual variabilities.</w:t>
      </w:r>
    </w:p>
    <w:p>
      <w:pPr>
        <w:pStyle w:val="BodyText"/>
      </w:pPr>
      <w:r>
        <w:t xml:space="preserve">The</w:t>
      </w:r>
      <w:r>
        <w:t xml:space="preserve"> </w:t>
      </w:r>
      <w:r>
        <w:rPr>
          <w:rStyle w:val="VerbatimChar"/>
        </w:rPr>
        <w:t xml:space="preserve">nls()</w:t>
      </w:r>
      <w:r>
        <w:t xml:space="preserve"> </w:t>
      </w:r>
      <w:r>
        <w:t xml:space="preserve">function from R was then used to estimate parameter values for the nonlinear Equation 4 fit to each simulated data set. The "port" algorithm was used so that</w:t>
      </w:r>
      <w:r>
        <w:t xml:space="preserve"> </w:t>
      </w:r>
      <m:oMath>
        <m:sSub>
          <m:e>
            <m:r>
              <m:rPr/>
              <m:t>L</m:t>
            </m:r>
          </m:e>
          <m:sub>
            <m:r>
              <m:rPr/>
              <m:t>∞</m:t>
            </m:r>
          </m:sub>
        </m:sSub>
      </m:oMath>
      <w:r>
        <w:t xml:space="preserve"> </w:t>
      </w:r>
      <w:r>
        <w:t xml:space="preserve">and</w:t>
      </w:r>
      <w:r>
        <w:t xml:space="preserve"> </w:t>
      </w:r>
      <m:oMath>
        <m:sSup>
          <m:e>
            <m:r>
              <m:rPr/>
              <m:t>K</m:t>
            </m:r>
          </m:e>
          <m:sup>
            <m:r>
              <m:rPr/>
              <m:t>′</m:t>
            </m:r>
          </m:sup>
        </m:sSup>
      </m:oMath>
      <w:r>
        <w:t xml:space="preserve"> </w:t>
      </w:r>
      <w:r>
        <w:t xml:space="preserve">could be constrained to be positive and</w:t>
      </w:r>
      <w:r>
        <w:t xml:space="preserve"> </w:t>
      </w:r>
      <m:oMath>
        <m:sSub>
          <m:e>
            <m:r>
              <m:rPr/>
              <m:t>t</m:t>
            </m:r>
          </m:e>
          <m:sub>
            <m:r>
              <m:rPr/>
              <m:t>s</m:t>
            </m:r>
          </m:sub>
        </m:sSub>
      </m:oMath>
      <w:r>
        <w:t xml:space="preserve"> </w:t>
      </w:r>
      <w:r>
        <w:t xml:space="preserve">and</w:t>
      </w:r>
      <w:r>
        <w:t xml:space="preserve"> </w:t>
      </w:r>
      <m:oMath>
        <m:r>
          <m:rPr/>
          <m:t>N</m:t>
        </m:r>
        <m:r>
          <m:rPr/>
          <m:t>G</m:t>
        </m:r>
        <m:r>
          <m:rPr/>
          <m:t>T</m:t>
        </m:r>
      </m:oMath>
      <w:r>
        <w:t xml:space="preserve"> </w:t>
      </w:r>
      <w:r>
        <w:t xml:space="preserve">could be constrained to be between 0 and 1. The estimated parameters for each data were consistently very close to the values used to create the data set, with the possible exception of</w:t>
      </w:r>
      <w:r>
        <w:t xml:space="preserve"> </w:t>
      </w:r>
      <m:oMath>
        <m:sSub>
          <m:e>
            <m:r>
              <m:rPr/>
              <m:t>t</m:t>
            </m:r>
          </m:e>
          <m:sub>
            <m:r>
              <m:rPr/>
              <m:t>0</m:t>
            </m:r>
          </m:sub>
        </m:sSub>
      </m:oMath>
      <w:r>
        <w:t xml:space="preserve">. One example, for a "long"</w:t>
      </w:r>
      <w:r>
        <w:t xml:space="preserve"> </w:t>
      </w:r>
      <m:oMath>
        <m:r>
          <m:rPr/>
          <m:t>N</m:t>
        </m:r>
        <m:r>
          <m:rPr/>
          <m:t>G</m:t>
        </m:r>
        <m:r>
          <m:rPr/>
          <m:t>T</m:t>
        </m:r>
      </m:oMath>
      <w:r>
        <w:t xml:space="preserve">, "late"</w:t>
      </w:r>
      <w:r>
        <w:t xml:space="preserve"> </w:t>
      </w:r>
      <m:oMath>
        <m:sSub>
          <m:e>
            <m:r>
              <m:rPr/>
              <m:t>t</m:t>
            </m:r>
          </m:e>
          <m:sub>
            <m:r>
              <m:rPr/>
              <m:t>s</m:t>
            </m:r>
          </m:sub>
        </m:sSub>
      </m:oMath>
      <w:r>
        <w:t xml:space="preserve">, and low individual variability, is shown in Figure 4. The results from fitting Equation 4 to these data sets are not surprising as one would expect the parameter estimates to be very close to the values used to create them, given that Equation 4 was used to both create and fit the data.</w:t>
      </w:r>
    </w:p>
    <w:p>
      <w:pPr>
        <w:pStyle w:val="BodyText"/>
      </w:pPr>
      <w:r>
        <w:drawing>
          <wp:inline>
            <wp:extent cx="4152900" cy="3225800"/>
            <wp:effectExtent b="0" l="0" r="0" t="0"/>
            <wp:docPr descr="" id="1" name="Picture"/>
            <a:graphic>
              <a:graphicData uri="http://schemas.openxmlformats.org/drawingml/2006/picture">
                <pic:pic>
                  <pic:nvPicPr>
                    <pic:cNvPr descr="manuscript_v0_3_files/figure-docx/unnamed-chunk-12-1.png" id="0" name="Picture"/>
                    <pic:cNvPicPr>
                      <a:picLocks noChangeArrowheads="1" noChangeAspect="1"/>
                    </pic:cNvPicPr>
                  </pic:nvPicPr>
                  <pic:blipFill>
                    <a:blip r:embed="rId31"/>
                    <a:stretch>
                      <a:fillRect/>
                    </a:stretch>
                  </pic:blipFill>
                  <pic:spPr bwMode="auto">
                    <a:xfrm>
                      <a:off x="0" y="0"/>
                      <a:ext cx="4152900" cy="3225800"/>
                    </a:xfrm>
                    <a:prstGeom prst="rect">
                      <a:avLst/>
                    </a:prstGeom>
                    <a:noFill/>
                    <a:ln w="9525">
                      <a:noFill/>
                      <a:headEnd/>
                      <a:tailEnd/>
                    </a:ln>
                  </pic:spPr>
                </pic:pic>
              </a:graphicData>
            </a:graphic>
          </wp:inline>
        </w:drawing>
      </w:r>
    </w:p>
    <w:p>
      <w:pPr>
        <w:pStyle w:val="BodyText"/>
      </w:pPr>
      <w:r>
        <w:t xml:space="preserve">Figure 4: Example VBGF using Equation 4 with</w:t>
      </w:r>
      <w:r>
        <w:t xml:space="preserve"> </w:t>
      </w:r>
      <m:oMath>
        <m:sSub>
          <m:e>
            <m:r>
              <m:rPr/>
              <m:t>L</m:t>
            </m:r>
          </m:e>
          <m:sub>
            <m:r>
              <m:rPr/>
              <m:t>∞</m:t>
            </m:r>
          </m:sub>
        </m:sSub>
      </m:oMath>
      <w:r>
        <w:t xml:space="preserve">=30,</w:t>
      </w:r>
      <w:r>
        <w:t xml:space="preserve"> </w:t>
      </w:r>
      <m:oMath>
        <m:sSup>
          <m:e>
            <m:r>
              <m:rPr/>
              <m:t>K</m:t>
            </m:r>
          </m:e>
          <m:sup>
            <m:r>
              <m:rPr/>
              <m:t>′</m:t>
            </m:r>
          </m:sup>
        </m:sSup>
      </m:oMath>
      <w:r>
        <w:t xml:space="preserve">=0.35,</w:t>
      </w:r>
      <w:r>
        <w:t xml:space="preserve"> </w:t>
      </w:r>
      <m:oMath>
        <m:sSub>
          <m:e>
            <m:r>
              <m:rPr/>
              <m:t>t</m:t>
            </m:r>
          </m:e>
          <m:sub>
            <m:r>
              <m:rPr/>
              <m:t>0</m:t>
            </m:r>
          </m:sub>
        </m:sSub>
      </m:oMath>
      <w:r>
        <w:t xml:space="preserve">=-0.1,</w:t>
      </w:r>
      <w:r>
        <w:t xml:space="preserve"> </w:t>
      </w:r>
      <m:oMath>
        <m:r>
          <m:rPr/>
          <m:t>N</m:t>
        </m:r>
        <m:r>
          <m:rPr/>
          <m:t>G</m:t>
        </m:r>
        <m:r>
          <m:rPr/>
          <m:t>T</m:t>
        </m:r>
      </m:oMath>
      <w:r>
        <w:t xml:space="preserve">=0.2,</w:t>
      </w:r>
      <w:r>
        <w:t xml:space="preserve"> </w:t>
      </w:r>
      <m:oMath>
        <m:sSub>
          <m:e>
            <m:r>
              <m:rPr/>
              <m:t>t</m:t>
            </m:r>
          </m:e>
          <m:sub>
            <m:r>
              <m:rPr/>
              <m:t>s</m:t>
            </m:r>
          </m:sub>
        </m:sSub>
      </m:oMath>
      <w:r>
        <w:t xml:space="preserve">=0.1 (with</w:t>
      </w:r>
      <w:r>
        <w:t xml:space="preserve"> </w:t>
      </w:r>
      <m:oMath>
        <m:r>
          <m:rPr/>
          <m:t>W</m:t>
        </m:r>
        <m:r>
          <m:rPr/>
          <m:t>P</m:t>
        </m:r>
      </m:oMath>
      <w:r>
        <w:t xml:space="preserve">=0.55) and</w:t>
      </w:r>
      <w:r>
        <w:t xml:space="preserve"> </w:t>
      </w:r>
      <m:oMath>
        <m:r>
          <m:rPr/>
          <m:t>σ</m:t>
        </m:r>
      </m:oMath>
      <w:r>
        <w:t xml:space="preserve">=0.3. Parameter estimates (and 95% confidence intervals) are shown in the first row of Table 2. Each</w:t>
      </w:r>
      <w:r>
        <w:t xml:space="preserve"> </w:t>
      </w:r>
      <m:oMath>
        <m:r>
          <m:rPr/>
          <m:t>W</m:t>
        </m:r>
        <m:r>
          <m:rPr/>
          <m:t>P</m:t>
        </m:r>
      </m:oMath>
      <w:r>
        <w:t xml:space="preserve"> </w:t>
      </w:r>
      <w:r>
        <w:t xml:space="preserve">is shown by the vertical arrow and each no-growth period is shown by the horizontal interval bar centered on the</w:t>
      </w:r>
      <w:r>
        <w:t xml:space="preserve"> </w:t>
      </w:r>
      <m:oMath>
        <m:r>
          <m:rPr/>
          <m:t>W</m:t>
        </m:r>
        <m:r>
          <m:rPr/>
          <m:t>P</m:t>
        </m:r>
      </m:oMath>
      <w:r>
        <w:t xml:space="preserve"> </w:t>
      </w:r>
      <w:r>
        <w:t xml:space="preserve">arrow.</w:t>
      </w:r>
    </w:p>
    <w:p>
      <w:pPr>
        <w:pStyle w:val="BodyText"/>
      </w:pPr>
      <w:r>
        <w:t xml:space="preserve"> </w:t>
      </w:r>
    </w:p>
    <w:p>
      <w:pPr>
        <w:pStyle w:val="BodyText"/>
      </w:pPr>
      <w:r>
        <w:t xml:space="preserve">Table 2: Parameter estimates from fitting Equation 4 to simulated data sets using</w:t>
      </w:r>
      <w:r>
        <w:t xml:space="preserve"> </w:t>
      </w:r>
      <m:oMath>
        <m:sSub>
          <m:e>
            <m:r>
              <m:rPr/>
              <m:t>L</m:t>
            </m:r>
          </m:e>
          <m:sub>
            <m:r>
              <m:rPr/>
              <m:t>∞</m:t>
            </m:r>
          </m:sub>
        </m:sSub>
      </m:oMath>
      <w:r>
        <w:t xml:space="preserve">=30,</w:t>
      </w:r>
      <w:r>
        <w:t xml:space="preserve"> </w:t>
      </w:r>
      <m:oMath>
        <m:r>
          <m:rPr/>
          <m:t>K</m:t>
        </m:r>
        <m:r>
          <m:rPr/>
          <m:t>′</m:t>
        </m:r>
      </m:oMath>
      <w:r>
        <w:t xml:space="preserve">=0.35,</w:t>
      </w:r>
      <w:r>
        <w:t xml:space="preserve"> </w:t>
      </w:r>
      <m:oMath>
        <m:sSub>
          <m:e>
            <m:r>
              <m:rPr/>
              <m:t>t</m:t>
            </m:r>
          </m:e>
          <m:sub>
            <m:r>
              <m:rPr/>
              <m:t>0</m:t>
            </m:r>
          </m:sub>
        </m:sSub>
      </m:oMath>
      <w:r>
        <w:t xml:space="preserve">=-0.1, and varying values of</w:t>
      </w:r>
      <w:r>
        <w:t xml:space="preserve"> </w:t>
      </w:r>
      <m:oMath>
        <m:sSub>
          <m:e>
            <m:r>
              <m:rPr/>
              <m:t>t</m:t>
            </m:r>
          </m:e>
          <m:sub>
            <m:r>
              <m:rPr/>
              <m:t>s</m:t>
            </m:r>
          </m:sub>
        </m:sSub>
      </m:oMath>
      <w:r>
        <w:t xml:space="preserve">,</w:t>
      </w:r>
      <w:r>
        <w:t xml:space="preserve"> </w:t>
      </w:r>
      <m:oMath>
        <m:r>
          <m:rPr/>
          <m:t>N</m:t>
        </m:r>
        <m:r>
          <m:rPr/>
          <m:t>G</m:t>
        </m:r>
        <m:r>
          <m:rPr/>
          <m:t>T</m:t>
        </m:r>
      </m:oMath>
      <w:r>
        <w:t xml:space="preserve">, and</w:t>
      </w:r>
      <w:r>
        <w:t xml:space="preserve"> </w:t>
      </w:r>
      <m:oMath>
        <m:r>
          <m:rPr/>
          <m:t>σ</m:t>
        </m:r>
      </m:oMath>
      <w:r>
        <w:t xml:space="preserve">.</w:t>
      </w:r>
    </w:p>
    <w:p>
      <w:pPr>
        <w:pStyle w:val="SourceCode"/>
      </w:pPr>
      <w:r>
        <w:rPr>
          <w:rStyle w:val="VerbatimChar"/>
        </w:rPr>
        <w:t xml:space="preserve">     tsset NGTset sigmaset tsest tslci tsuci NGTest NGTlci NGTuci Linfest</w:t>
      </w:r>
      <w:r>
        <w:br w:type="textWrapping"/>
      </w:r>
      <w:r>
        <w:rPr>
          <w:rStyle w:val="VerbatimChar"/>
        </w:rPr>
        <w:t xml:space="preserve">[1,]   0.1    0.2      0.3  0.10  0.09  0.11   0.29   0.25   0.33    29.6</w:t>
      </w:r>
      <w:r>
        <w:br w:type="textWrapping"/>
      </w:r>
      <w:r>
        <w:rPr>
          <w:rStyle w:val="VerbatimChar"/>
        </w:rPr>
        <w:t xml:space="preserve">[2,]   0.1    0.2      0.5  0.10  0.09  0.12   0.19   0.12   0.26    30.1</w:t>
      </w:r>
      <w:r>
        <w:br w:type="textWrapping"/>
      </w:r>
      <w:r>
        <w:rPr>
          <w:rStyle w:val="VerbatimChar"/>
        </w:rPr>
        <w:t xml:space="preserve">[3,]   0.1    0.4      0.3  0.11  0.10  0.12   0.39   0.34   0.44    29.5</w:t>
      </w:r>
      <w:r>
        <w:br w:type="textWrapping"/>
      </w:r>
      <w:r>
        <w:rPr>
          <w:rStyle w:val="VerbatimChar"/>
        </w:rPr>
        <w:t xml:space="preserve">[4,]   0.1    0.4      0.5  0.10  0.08  0.12   0.38   0.30     NA    31.0</w:t>
      </w:r>
      <w:r>
        <w:br w:type="textWrapping"/>
      </w:r>
      <w:r>
        <w:rPr>
          <w:rStyle w:val="VerbatimChar"/>
        </w:rPr>
        <w:t xml:space="preserve">[5,]   0.5    0.2      0.3  0.51  0.50  0.52   0.15   0.10   0.19    30.0</w:t>
      </w:r>
      <w:r>
        <w:br w:type="textWrapping"/>
      </w:r>
      <w:r>
        <w:rPr>
          <w:rStyle w:val="VerbatimChar"/>
        </w:rPr>
        <w:t xml:space="preserve">[6,]   0.5    0.2      0.5  0.50  0.48  0.52   0.14   0.06   0.23    30.0</w:t>
      </w:r>
      <w:r>
        <w:br w:type="textWrapping"/>
      </w:r>
      <w:r>
        <w:rPr>
          <w:rStyle w:val="VerbatimChar"/>
        </w:rPr>
        <w:t xml:space="preserve">[7,]   0.5    0.4      0.3  0.49  0.48  0.50   0.41   0.36   0.46    31.2</w:t>
      </w:r>
      <w:r>
        <w:br w:type="textWrapping"/>
      </w:r>
      <w:r>
        <w:rPr>
          <w:rStyle w:val="VerbatimChar"/>
        </w:rPr>
        <w:t xml:space="preserve">[8,]   0.5    0.4      0.5  0.51  0.49  0.52   0.44   0.36   0.52    30.5</w:t>
      </w:r>
      <w:r>
        <w:br w:type="textWrapping"/>
      </w:r>
      <w:r>
        <w:rPr>
          <w:rStyle w:val="VerbatimChar"/>
        </w:rPr>
        <w:t xml:space="preserve">     Linflci Linfuci Kprest Kprlci Kpruci t0est t0lci t0uci</w:t>
      </w:r>
      <w:r>
        <w:br w:type="textWrapping"/>
      </w:r>
      <w:r>
        <w:rPr>
          <w:rStyle w:val="VerbatimChar"/>
        </w:rPr>
        <w:t xml:space="preserve">[1,]    28.9    30.5   0.36   0.33   0.39 -0.09 -0.13 -0.06</w:t>
      </w:r>
      <w:r>
        <w:br w:type="textWrapping"/>
      </w:r>
      <w:r>
        <w:rPr>
          <w:rStyle w:val="VerbatimChar"/>
        </w:rPr>
        <w:t xml:space="preserve">[2,]    29.1    31.3   0.35   0.31   0.40 -0.08 -0.13 -0.04</w:t>
      </w:r>
      <w:r>
        <w:br w:type="textWrapping"/>
      </w:r>
      <w:r>
        <w:rPr>
          <w:rStyle w:val="VerbatimChar"/>
        </w:rPr>
        <w:t xml:space="preserve">[3,]    28.4      NA   0.35   0.32   0.40 -0.09    NA -0.05</w:t>
      </w:r>
      <w:r>
        <w:br w:type="textWrapping"/>
      </w:r>
      <w:r>
        <w:rPr>
          <w:rStyle w:val="VerbatimChar"/>
        </w:rPr>
        <w:t xml:space="preserve">[4,]    29.0    33.6   0.32   0.26   0.39 -0.27 -0.39 -0.06</w:t>
      </w:r>
      <w:r>
        <w:br w:type="textWrapping"/>
      </w:r>
      <w:r>
        <w:rPr>
          <w:rStyle w:val="VerbatimChar"/>
        </w:rPr>
        <w:t xml:space="preserve">[5,]    29.4    30.5   0.33   0.31   0.35 -0.13 -0.16 -0.10</w:t>
      </w:r>
      <w:r>
        <w:br w:type="textWrapping"/>
      </w:r>
      <w:r>
        <w:rPr>
          <w:rStyle w:val="VerbatimChar"/>
        </w:rPr>
        <w:t xml:space="preserve">[6,]    29.1    31.1   0.33   0.29   0.37 -0.14 -0.20 -0.08</w:t>
      </w:r>
      <w:r>
        <w:br w:type="textWrapping"/>
      </w:r>
      <w:r>
        <w:rPr>
          <w:rStyle w:val="VerbatimChar"/>
        </w:rPr>
        <w:t xml:space="preserve">[7,]    30.1    32.3   0.34   0.30   0.37 -0.10 -0.15 -0.05</w:t>
      </w:r>
      <w:r>
        <w:br w:type="textWrapping"/>
      </w:r>
      <w:r>
        <w:rPr>
          <w:rStyle w:val="VerbatimChar"/>
        </w:rPr>
        <w:t xml:space="preserve">[8,]    29.1    32.3   0.37   0.31   0.43 -0.06 -0.14  0.02</w:t>
      </w:r>
    </w:p>
    <w:p>
      <w:pPr>
        <w:pStyle w:val="FirstParagraph"/>
      </w:pPr>
      <w:r>
        <w:t xml:space="preserve"> </w:t>
      </w:r>
    </w:p>
    <w:p>
      <w:pPr>
        <w:pStyle w:val="BodyText"/>
      </w:pPr>
      <w:r>
        <w:t xml:space="preserve"> </w:t>
      </w:r>
    </w:p>
    <w:p>
      <w:pPr>
        <w:pStyle w:val="Heading1"/>
      </w:pPr>
      <w:bookmarkStart w:id="32" w:name="discussion"/>
      <w:bookmarkEnd w:id="32"/>
      <w:r>
        <w:t xml:space="preserve">Discussion</w:t>
      </w:r>
    </w:p>
    <w:p>
      <w:pPr>
        <w:pStyle w:val="Compact"/>
        <w:numPr>
          <w:numId w:val="1003"/>
          <w:ilvl w:val="0"/>
        </w:numPr>
      </w:pPr>
      <w:r>
        <w:t xml:space="preserve">General</w:t>
      </w:r>
    </w:p>
    <w:p>
      <w:pPr>
        <w:pStyle w:val="Compact"/>
        <w:numPr>
          <w:numId w:val="1004"/>
          <w:ilvl w:val="1"/>
        </w:numPr>
      </w:pPr>
      <w:r>
        <w:t xml:space="preserve">Fits perfectly simulated data well.</w:t>
      </w:r>
    </w:p>
    <w:p>
      <w:pPr>
        <w:pStyle w:val="Compact"/>
        <w:numPr>
          <w:numId w:val="1004"/>
          <w:ilvl w:val="1"/>
        </w:numPr>
      </w:pPr>
      <w:r>
        <w:t xml:space="preserve">Parameters from real data seem reasonable</w:t>
      </w:r>
    </w:p>
    <w:p>
      <w:pPr>
        <w:pStyle w:val="Compact"/>
        <w:numPr>
          <w:numId w:val="1004"/>
          <w:ilvl w:val="1"/>
        </w:numPr>
      </w:pPr>
      <w:r>
        <w:t xml:space="preserve">Other parameters by maths -- WP=ts+0.5, SNG=WP-NGT/2, K=Kpr*(1-NGT)</w:t>
      </w:r>
    </w:p>
    <w:p>
      <w:pPr>
        <w:pStyle w:val="Compact"/>
        <w:numPr>
          <w:numId w:val="1004"/>
          <w:ilvl w:val="1"/>
        </w:numPr>
      </w:pPr>
      <w:r>
        <w:t xml:space="preserve">Little practical difference between Equations 3 and 5 unless C&gt;&gt;1 and NGT&gt;&gt;0</w:t>
      </w:r>
    </w:p>
    <w:p>
      <w:pPr>
        <w:pStyle w:val="Compact"/>
        <w:numPr>
          <w:numId w:val="1003"/>
          <w:ilvl w:val="0"/>
        </w:numPr>
      </w:pPr>
      <w:r>
        <w:t xml:space="preserve">Model-Fitting</w:t>
      </w:r>
    </w:p>
    <w:p>
      <w:pPr>
        <w:pStyle w:val="Compact"/>
        <w:numPr>
          <w:numId w:val="1005"/>
          <w:ilvl w:val="1"/>
        </w:numPr>
      </w:pPr>
      <w:r>
        <w:t xml:space="preserve">Fit Equation 3 first to see if C&gt;=1</w:t>
      </w:r>
    </w:p>
    <w:p>
      <w:pPr>
        <w:pStyle w:val="Compact"/>
        <w:numPr>
          <w:numId w:val="1005"/>
          <w:ilvl w:val="1"/>
        </w:numPr>
      </w:pPr>
      <w:r>
        <w:t xml:space="preserve">Problems due to 5 parameters</w:t>
      </w:r>
    </w:p>
    <w:p>
      <w:pPr>
        <w:pStyle w:val="Compact"/>
        <w:numPr>
          <w:numId w:val="1005"/>
          <w:ilvl w:val="1"/>
        </w:numPr>
      </w:pPr>
      <w:r>
        <w:t xml:space="preserve">Bound parameters</w:t>
      </w:r>
    </w:p>
    <w:p>
      <w:pPr>
        <w:pStyle w:val="Compact"/>
        <w:numPr>
          <w:numId w:val="1003"/>
          <w:ilvl w:val="0"/>
        </w:numPr>
      </w:pPr>
      <w:r>
        <w:t xml:space="preserve">Assumptions</w:t>
      </w:r>
    </w:p>
    <w:p>
      <w:pPr>
        <w:pStyle w:val="Compact"/>
        <w:numPr>
          <w:numId w:val="1006"/>
          <w:ilvl w:val="1"/>
        </w:numPr>
      </w:pPr>
      <w:r>
        <w:t xml:space="preserve">ts same time each year and age</w:t>
      </w:r>
    </w:p>
    <w:p>
      <w:pPr>
        <w:pStyle w:val="Compact"/>
        <w:numPr>
          <w:numId w:val="1006"/>
          <w:ilvl w:val="1"/>
        </w:numPr>
      </w:pPr>
      <w:r>
        <w:t xml:space="preserve">NGT same length each year and age</w:t>
      </w:r>
    </w:p>
    <w:p>
      <w:pPr>
        <w:pStyle w:val="Heading1"/>
      </w:pPr>
      <w:bookmarkStart w:id="33" w:name="acknowledgments"/>
      <w:bookmarkEnd w:id="33"/>
      <w:r>
        <w:t xml:space="preserve">Acknowledgments</w:t>
      </w:r>
    </w:p>
    <w:p>
      <w:pPr>
        <w:pStyle w:val="FirstParagraph"/>
      </w:pPr>
      <w:r>
        <w:t xml:space="preserve">John Stewart (New South Wales Department of Primary Industries Fisheries) graciously provided the Bonito length-at-age data.</w:t>
      </w:r>
    </w:p>
    <w:p>
      <w:pPr>
        <w:pStyle w:val="Heading1"/>
      </w:pPr>
      <w:bookmarkStart w:id="34" w:name="appendices"/>
      <w:bookmarkEnd w:id="34"/>
      <w:r>
        <w:t xml:space="preserve">Appendices</w:t>
      </w:r>
    </w:p>
    <w:p>
      <w:pPr>
        <w:pStyle w:val="Heading2"/>
      </w:pPr>
      <w:bookmarkStart w:id="35" w:name="appendix-1"/>
      <w:bookmarkEnd w:id="35"/>
      <w:r>
        <w:t xml:space="preserve">Appendix 1</w:t>
      </w:r>
    </w:p>
    <w:p>
      <w:pPr>
        <w:pStyle w:val="SourceCode"/>
      </w:pPr>
      <w:r>
        <w:rPr>
          <w:rStyle w:val="VerbatimChar"/>
        </w:rPr>
        <w:t xml:space="preserve">################################################################################</w:t>
      </w:r>
      <w:r>
        <w:br w:type="textWrapping"/>
      </w:r>
      <w:r>
        <w:rPr>
          <w:rStyle w:val="VerbatimChar"/>
        </w:rPr>
        <w:t xml:space="preserve">## internal function to compute t-prime</w:t>
      </w:r>
      <w:r>
        <w:br w:type="textWrapping"/>
      </w:r>
      <w:r>
        <w:rPr>
          <w:rStyle w:val="VerbatimChar"/>
        </w:rPr>
        <w:t xml:space="preserve">################################################################################</w:t>
      </w:r>
      <w:r>
        <w:br w:type="textWrapping"/>
      </w:r>
      <w:r>
        <w:rPr>
          <w:rStyle w:val="VerbatimChar"/>
        </w:rPr>
        <w:t xml:space="preserve">iCalc_tpr &lt;- function(t,ts,NGT) {</w:t>
      </w:r>
      <w:r>
        <w:br w:type="textWrapping"/>
      </w:r>
      <w:r>
        <w:rPr>
          <w:rStyle w:val="VerbatimChar"/>
        </w:rPr>
        <w:t xml:space="preserve">  ## Step 1</w:t>
      </w:r>
      <w:r>
        <w:br w:type="textWrapping"/>
      </w:r>
      <w:r>
        <w:rPr>
          <w:rStyle w:val="VerbatimChar"/>
        </w:rPr>
        <w:t xml:space="preserve">  SNG &lt;- ts+(1-NGT)/2</w:t>
      </w:r>
      <w:r>
        <w:br w:type="textWrapping"/>
      </w:r>
      <w:r>
        <w:rPr>
          <w:rStyle w:val="VerbatimChar"/>
        </w:rPr>
        <w:t xml:space="preserve">  tmp.t &lt;- t-SNG</w:t>
      </w:r>
      <w:r>
        <w:br w:type="textWrapping"/>
      </w:r>
      <w:r>
        <w:rPr>
          <w:rStyle w:val="VerbatimChar"/>
        </w:rPr>
        <w:t xml:space="preserve">  ## Step 2 (in parentheses) and Step 3</w:t>
      </w:r>
      <w:r>
        <w:br w:type="textWrapping"/>
      </w:r>
      <w:r>
        <w:rPr>
          <w:rStyle w:val="VerbatimChar"/>
        </w:rPr>
        <w:t xml:space="preserve">  tmp.t2 &lt;- (tmp.t-floor(tmp.t))-NGT</w:t>
      </w:r>
      <w:r>
        <w:br w:type="textWrapping"/>
      </w:r>
      <w:r>
        <w:rPr>
          <w:rStyle w:val="VerbatimChar"/>
        </w:rPr>
        <w:t xml:space="preserve">  ## Step 4</w:t>
      </w:r>
      <w:r>
        <w:br w:type="textWrapping"/>
      </w:r>
      <w:r>
        <w:rPr>
          <w:rStyle w:val="VerbatimChar"/>
        </w:rPr>
        <w:t xml:space="preserve">  tmp.t2[tmp.t2&lt;0] &lt;- 0</w:t>
      </w:r>
      <w:r>
        <w:br w:type="textWrapping"/>
      </w:r>
      <w:r>
        <w:rPr>
          <w:rStyle w:val="VerbatimChar"/>
        </w:rPr>
        <w:t xml:space="preserve">  ## Step 5 (in parentheses) and Step 6 (also returns value)</w:t>
      </w:r>
      <w:r>
        <w:br w:type="textWrapping"/>
      </w:r>
      <w:r>
        <w:rPr>
          <w:rStyle w:val="VerbatimChar"/>
        </w:rPr>
        <w:t xml:space="preserve">  (floor(tmp.t)*(1-NGT)+tmp.t2) + SNG</w:t>
      </w:r>
      <w:r>
        <w:br w:type="textWrapping"/>
      </w:r>
      <w:r>
        <w:rPr>
          <w:rStyle w:val="VerbatimChar"/>
        </w:rPr>
        <w:t xml:space="preserve">}</w:t>
      </w:r>
    </w:p>
    <w:p>
      <w:pPr>
        <w:pStyle w:val="Heading2"/>
      </w:pPr>
      <w:bookmarkStart w:id="36" w:name="appendix-2"/>
      <w:bookmarkEnd w:id="36"/>
      <w:r>
        <w:t xml:space="preserve">Appendix 2</w:t>
      </w:r>
    </w:p>
    <w:p>
      <w:pPr>
        <w:pStyle w:val="SourceCode"/>
      </w:pPr>
      <w:r>
        <w:rPr>
          <w:rStyle w:val="VerbatimChar"/>
        </w:rPr>
        <w:t xml:space="preserve">################################################################################</w:t>
      </w:r>
      <w:r>
        <w:br w:type="textWrapping"/>
      </w:r>
      <w:r>
        <w:rPr>
          <w:rStyle w:val="VerbatimChar"/>
        </w:rPr>
        <w:t xml:space="preserve">## Main Function</w:t>
      </w:r>
      <w:r>
        <w:br w:type="textWrapping"/>
      </w:r>
      <w:r>
        <w:rPr>
          <w:rStyle w:val="VerbatimChar"/>
        </w:rPr>
        <w:t xml:space="preserve">##   Linf, t0 as usual</w:t>
      </w:r>
      <w:r>
        <w:br w:type="textWrapping"/>
      </w:r>
      <w:r>
        <w:rPr>
          <w:rStyle w:val="VerbatimChar"/>
        </w:rPr>
        <w:t xml:space="preserve">##   Kpr = K-prime as defined in Pauly et al. (units are diff than usual K)</w:t>
      </w:r>
      <w:r>
        <w:br w:type="textWrapping"/>
      </w:r>
      <w:r>
        <w:rPr>
          <w:rStyle w:val="VerbatimChar"/>
        </w:rPr>
        <w:t xml:space="preserve">##   ts = start of sinusoidal growth (maximum growth rate)</w:t>
      </w:r>
      <w:r>
        <w:br w:type="textWrapping"/>
      </w:r>
      <w:r>
        <w:rPr>
          <w:rStyle w:val="VerbatimChar"/>
        </w:rPr>
        <w:t xml:space="preserve">##   NGT = "No Growth Time" = "fraction of a year where no growth occurs"</w:t>
      </w:r>
      <w:r>
        <w:br w:type="textWrapping"/>
      </w:r>
      <w:r>
        <w:rPr>
          <w:rStyle w:val="VerbatimChar"/>
        </w:rPr>
        <w:t xml:space="preserve">##   tpr = "t-prime" = actual age (t) minus cumulative NGT prior to t</w:t>
      </w:r>
      <w:r>
        <w:br w:type="textWrapping"/>
      </w:r>
      <w:r>
        <w:rPr>
          <w:rStyle w:val="VerbatimChar"/>
        </w:rPr>
        <w:t xml:space="preserve">################################################################################</w:t>
      </w:r>
      <w:r>
        <w:br w:type="textWrapping"/>
      </w:r>
      <w:r>
        <w:rPr>
          <w:rStyle w:val="VerbatimChar"/>
        </w:rPr>
        <w:t xml:space="preserve"/>
      </w:r>
      <w:r>
        <w:br w:type="textWrapping"/>
      </w:r>
      <w:r>
        <w:rPr>
          <w:rStyle w:val="VerbatimChar"/>
        </w:rPr>
        <w:t xml:space="preserve">VBSCGF &lt;- function(t,Linf,Kpr=NULL,t0=NULL,ts=NULL,NGT=NULL) {</w:t>
      </w:r>
      <w:r>
        <w:br w:type="textWrapping"/>
      </w:r>
      <w:r>
        <w:rPr>
          <w:rStyle w:val="VerbatimChar"/>
        </w:rPr>
        <w:t xml:space="preserve">  if (length(Linf)==5) { Kpr &lt;- Linf[[2]]; t0 &lt;- Linf[[3]]</w:t>
      </w:r>
      <w:r>
        <w:br w:type="textWrapping"/>
      </w:r>
      <w:r>
        <w:rPr>
          <w:rStyle w:val="VerbatimChar"/>
        </w:rPr>
        <w:t xml:space="preserve">  ts &lt;- Linf[[4]]; NGT &lt;- Linf[[5]]</w:t>
      </w:r>
      <w:r>
        <w:br w:type="textWrapping"/>
      </w:r>
      <w:r>
        <w:rPr>
          <w:rStyle w:val="VerbatimChar"/>
        </w:rPr>
        <w:t xml:space="preserve">  Linf &lt;- Linf[[1]] }</w:t>
      </w:r>
      <w:r>
        <w:br w:type="textWrapping"/>
      </w:r>
      <w:r>
        <w:rPr>
          <w:rStyle w:val="VerbatimChar"/>
        </w:rPr>
        <w:t xml:space="preserve">  tpr &lt;- iCalc_tpr(t,ts,NGT)</w:t>
      </w:r>
      <w:r>
        <w:br w:type="textWrapping"/>
      </w:r>
      <w:r>
        <w:rPr>
          <w:rStyle w:val="VerbatimChar"/>
        </w:rPr>
        <w:t xml:space="preserve">  q &lt;- Kpr*(tpr-t0) +</w:t>
      </w:r>
      <w:r>
        <w:br w:type="textWrapping"/>
      </w:r>
      <w:r>
        <w:rPr>
          <w:rStyle w:val="VerbatimChar"/>
        </w:rPr>
        <w:t xml:space="preserve">    (Kpr*(1-NGT)/(2*pi))*sin((2*pi)/(1-NGT)*(tpr-ts)) -</w:t>
      </w:r>
      <w:r>
        <w:br w:type="textWrapping"/>
      </w:r>
      <w:r>
        <w:rPr>
          <w:rStyle w:val="VerbatimChar"/>
        </w:rPr>
        <w:t xml:space="preserve">    (Kpr*(1-NGT)/(2*pi))*sin((2*pi)/(1-NGT)*(t0-ts))</w:t>
      </w:r>
      <w:r>
        <w:br w:type="textWrapping"/>
      </w:r>
      <w:r>
        <w:rPr>
          <w:rStyle w:val="VerbatimChar"/>
        </w:rPr>
        <w:t xml:space="preserve">  Linf*(1-exp(-q))</w:t>
      </w:r>
      <w:r>
        <w:br w:type="textWrapping"/>
      </w:r>
      <w:r>
        <w:rPr>
          <w:rStyle w:val="VerbatimChar"/>
        </w:rPr>
        <w:t xml:space="preserve">}</w:t>
      </w:r>
    </w:p>
    <w:p>
      <w:pPr>
        <w:pStyle w:val="Heading1"/>
      </w:pPr>
      <w:bookmarkStart w:id="37" w:name="references"/>
      <w:bookmarkEnd w:id="37"/>
      <w:r>
        <w:t xml:space="preserve">References</w:t>
      </w:r>
    </w:p>
    <w:p>
      <w:pPr>
        <w:pStyle w:val="Bibliography"/>
      </w:pPr>
      <w:r>
        <w:t xml:space="preserve">Bacon, P., W. Gurney, W. Jones, I. McLaren, and A. Youngson. 2005. Seasonal growth patterns of wild juvenile fish: Partitioning variation among explanatory variables, based on individual growth trajectories of Atlantic salmon (</w:t>
      </w:r>
      <w:r>
        <w:rPr>
          <w:i/>
        </w:rPr>
        <w:t xml:space="preserve">Salmo salar</w:t>
      </w:r>
      <w:r>
        <w:t xml:space="preserve">) parr. Journal of Animal Ecology 74:1–11.</w:t>
      </w:r>
    </w:p>
    <w:p>
      <w:pPr>
        <w:pStyle w:val="Bibliography"/>
      </w:pPr>
      <w:r>
        <w:t xml:space="preserve">Bayley, P. 1988. Factors affecting growth rates of young tropical floodplain fishes: Seasonality and density-dependence. Environmental Biology of Fishes 21:127–142.</w:t>
      </w:r>
    </w:p>
    <w:p>
      <w:pPr>
        <w:pStyle w:val="Bibliography"/>
      </w:pPr>
      <w:r>
        <w:t xml:space="preserve">Beverton, R. J. H., and S. J. Holt. 1957. On the dynamics of exploited fish populations. Page 533. United Kingdom Ministry of Agriculture; Fisheries.</w:t>
      </w:r>
    </w:p>
    <w:p>
      <w:pPr>
        <w:pStyle w:val="Bibliography"/>
      </w:pPr>
      <w:r>
        <w:t xml:space="preserve">Carmona-Catot, G., A. Santos, P. Tedesco, and E. Garcia-Berthou. 2014. Quantifying seasonality along a latitudinal gradient: From stream temperature to growth of invasive mosquitofish. Ecosphere 5:1–23.</w:t>
      </w:r>
    </w:p>
    <w:p>
      <w:pPr>
        <w:pStyle w:val="Bibliography"/>
      </w:pPr>
      <w:r>
        <w:t xml:space="preserve">Garcia-Berthou, E., G. Carmona-Catot, R. Merciai, and D. H. Ogle. 2012. A technical note on seasonal growth models. Reviews in Fish Biology and Fisheries 22:635–640.</w:t>
      </w:r>
    </w:p>
    <w:p>
      <w:pPr>
        <w:pStyle w:val="Bibliography"/>
      </w:pPr>
      <w:r>
        <w:t xml:space="preserve">Haddon, M. J. 2011. Modelling and quantitative methods in fisheries. Page 449Second. Chapman &amp; Hall/CRC, Boca Raton, FL.</w:t>
      </w:r>
    </w:p>
    <w:p>
      <w:pPr>
        <w:pStyle w:val="Bibliography"/>
      </w:pPr>
      <w:r>
        <w:t xml:space="preserve">Harwood, L., M. Kingsley, and T. Smith. 2014. An emerging pattern of declining growth rates in belugas of the Beaufort Sea: 1989-2008. Arctic 67:483–492.</w:t>
      </w:r>
    </w:p>
    <w:p>
      <w:pPr>
        <w:pStyle w:val="Bibliography"/>
      </w:pPr>
      <w:r>
        <w:t xml:space="preserve">Hoenig, N., and R. Choudaray Hanumara. 1982. A statistical study of a seasonal growth model for fishes. Tehcnical Report, Department of Computer Sciences; Statistics, University of Rhode Island.</w:t>
      </w:r>
    </w:p>
    <w:p>
      <w:pPr>
        <w:pStyle w:val="Bibliography"/>
      </w:pPr>
      <w:r>
        <w:t xml:space="preserve">Pauly, D., M. Soriano-Bartz, J. Moreau, and A. Jarre-Teichmann. 1992. A new model accounting for seasonal cessation of growth in fishes. Australian Journal of Marine and Freshwater Research 43:1151–1156.</w:t>
      </w:r>
    </w:p>
    <w:p>
      <w:pPr>
        <w:pStyle w:val="Bibliography"/>
      </w:pPr>
      <w:r>
        <w:t xml:space="preserve">R Development Core Team. 2016. R: A Language and Environment for Statistical Computing, v3.3.0. R Foundation for Statistical Computing, Vienna, Austria.</w:t>
      </w:r>
    </w:p>
    <w:p>
      <w:pPr>
        <w:pStyle w:val="Bibliography"/>
      </w:pPr>
      <w:r>
        <w:t xml:space="preserve">Schnute, J., and D. Fournier. 1980. A new approach to length-frequency analysis: Growth structure. Canadian Journal of Fisheries and Aquatic Sciences 37:1337–1351.</w:t>
      </w:r>
    </w:p>
    <w:p>
      <w:pPr>
        <w:pStyle w:val="Bibliography"/>
      </w:pPr>
      <w:r>
        <w:t xml:space="preserve">Somers, I. F. 1988. On a seasonally oscillating growth function. Fishbyte 6(1):8–11.</w:t>
      </w:r>
    </w:p>
    <w:p>
      <w:pPr>
        <w:pStyle w:val="Bibliography"/>
      </w:pPr>
      <w:r>
        <w:t xml:space="preserve">Stewart, J., W. Robbins, K. Rowling, A. Hegarty, and A. Gould. 2013. A multifaceted approach to modelling growth of the Australian bonito,</w:t>
      </w:r>
      <w:r>
        <w:t xml:space="preserve"> </w:t>
      </w:r>
      <w:r>
        <w:rPr>
          <w:i/>
        </w:rPr>
        <w:t xml:space="preserve">Sarda australis</w:t>
      </w:r>
      <w:r>
        <w:t xml:space="preserve"> </w:t>
      </w:r>
      <w:r>
        <w:t xml:space="preserve">(Family Scombridae), with some observations on its reproductive biology. Marine and Freshwater Research 64:671–678.</w:t>
      </w:r>
    </w:p>
    <w:p>
      <w:pPr>
        <w:pStyle w:val="Bibliography"/>
      </w:pPr>
      <w:r>
        <w:t xml:space="preserve">von Bertalanffy, L. 1938. A quantitative theory of organic growth (inquiries on growth laws II). Human Biology 10:181–213.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379c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628a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cda6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coreProperties>
</file>