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21" w:rsidRPr="00722EB0" w:rsidRDefault="00EE1FBD" w:rsidP="002A349F">
      <w:pPr>
        <w:pStyle w:val="Title"/>
        <w:spacing w:line="480" w:lineRule="auto"/>
        <w:rPr>
          <w:rFonts w:ascii="Times New Roman" w:hAnsi="Times New Roman" w:cs="Times New Roman"/>
          <w:color w:val="auto"/>
          <w:sz w:val="24"/>
          <w:szCs w:val="24"/>
        </w:rPr>
      </w:pPr>
      <w:r w:rsidRPr="00722EB0">
        <w:rPr>
          <w:rFonts w:ascii="Times New Roman" w:hAnsi="Times New Roman" w:cs="Times New Roman"/>
          <w:color w:val="auto"/>
          <w:sz w:val="24"/>
          <w:szCs w:val="24"/>
        </w:rPr>
        <w:t>Revisiting the von Bertalanffy Seasonal Cessational Growth Function of Pauly et al. (1992)</w:t>
      </w:r>
    </w:p>
    <w:p w:rsidR="00681B21" w:rsidRDefault="00B50C12" w:rsidP="009E1ED2">
      <w:pPr>
        <w:pStyle w:val="Author"/>
        <w:spacing w:line="480" w:lineRule="auto"/>
        <w:rPr>
          <w:rFonts w:ascii="Times New Roman" w:hAnsi="Times New Roman" w:cs="Times New Roman"/>
        </w:rPr>
      </w:pPr>
      <w:r>
        <w:rPr>
          <w:rFonts w:ascii="Times New Roman" w:hAnsi="Times New Roman" w:cs="Times New Roman"/>
        </w:rPr>
        <w:t>Derek H. Ogle</w:t>
      </w:r>
      <w:r w:rsidRPr="00B50C12">
        <w:rPr>
          <w:rFonts w:ascii="Times New Roman" w:hAnsi="Times New Roman" w:cs="Times New Roman"/>
          <w:vertAlign w:val="superscript"/>
        </w:rPr>
        <w:t>a</w:t>
      </w:r>
    </w:p>
    <w:p w:rsidR="00B50C12" w:rsidRDefault="00B50C12" w:rsidP="00B50C12">
      <w:pPr>
        <w:pStyle w:val="BodyText"/>
      </w:pPr>
      <w:r w:rsidRPr="00B50C12">
        <w:rPr>
          <w:vertAlign w:val="superscript"/>
        </w:rPr>
        <w:t>a</w:t>
      </w:r>
      <w:r>
        <w:t>Natural Resources Department</w:t>
      </w:r>
    </w:p>
    <w:p w:rsidR="00B50C12" w:rsidRDefault="00B50C12" w:rsidP="00B50C12">
      <w:pPr>
        <w:pStyle w:val="BodyText"/>
        <w:ind w:left="90"/>
      </w:pPr>
      <w:r>
        <w:t>Northland College</w:t>
      </w:r>
    </w:p>
    <w:p w:rsidR="00B50C12" w:rsidRDefault="00B50C12" w:rsidP="00B50C12">
      <w:pPr>
        <w:pStyle w:val="BodyText"/>
        <w:ind w:left="90"/>
      </w:pPr>
      <w:r>
        <w:t>1411 Ellis Ave</w:t>
      </w:r>
    </w:p>
    <w:p w:rsidR="00B50C12" w:rsidRDefault="00B50C12" w:rsidP="00B50C12">
      <w:pPr>
        <w:pStyle w:val="BodyText"/>
        <w:ind w:left="90"/>
      </w:pPr>
      <w:r>
        <w:t>Ashland, WI 54806</w:t>
      </w:r>
    </w:p>
    <w:p w:rsidR="00B50C12" w:rsidRDefault="00B50C12" w:rsidP="00B50C12">
      <w:pPr>
        <w:pStyle w:val="BodyText"/>
        <w:ind w:left="90"/>
      </w:pPr>
      <w:r>
        <w:t>USA</w:t>
      </w:r>
    </w:p>
    <w:p w:rsidR="00B50C12" w:rsidRPr="009E1ED2" w:rsidRDefault="00B50C12" w:rsidP="00B50C12">
      <w:pPr>
        <w:pStyle w:val="BodyText"/>
        <w:ind w:left="90"/>
      </w:pPr>
      <w:r>
        <w:t xml:space="preserve">e-mail: </w:t>
      </w:r>
      <w:hyperlink r:id="rId8" w:history="1">
        <w:r w:rsidRPr="009E1ED2">
          <w:rPr>
            <w:rStyle w:val="Hyperlink"/>
            <w:color w:val="auto"/>
          </w:rPr>
          <w:t>dogle@northland.edu</w:t>
        </w:r>
      </w:hyperlink>
    </w:p>
    <w:p w:rsidR="00B50C12" w:rsidRPr="00B50C12" w:rsidRDefault="00B50C12" w:rsidP="00B50C12">
      <w:pPr>
        <w:pStyle w:val="BodyText"/>
        <w:ind w:left="90"/>
      </w:pPr>
      <w:r>
        <w:t>Corresponding author</w:t>
      </w:r>
    </w:p>
    <w:p w:rsidR="006515CC" w:rsidRDefault="006515CC" w:rsidP="002A349F">
      <w:pPr>
        <w:spacing w:line="480" w:lineRule="auto"/>
        <w:rPr>
          <w:rFonts w:ascii="Times New Roman" w:hAnsi="Times New Roman" w:cs="Times New Roman"/>
        </w:rPr>
      </w:pPr>
      <w:bookmarkStart w:id="0" w:name="introduction"/>
      <w:bookmarkEnd w:id="0"/>
    </w:p>
    <w:p w:rsidR="006515CC" w:rsidRDefault="006515CC" w:rsidP="002A349F">
      <w:pPr>
        <w:spacing w:line="480" w:lineRule="auto"/>
        <w:rPr>
          <w:rFonts w:ascii="Times New Roman" w:hAnsi="Times New Roman" w:cs="Times New Roman"/>
        </w:rPr>
      </w:pPr>
      <w:r>
        <w:rPr>
          <w:rFonts w:ascii="Times New Roman" w:hAnsi="Times New Roman" w:cs="Times New Roman"/>
        </w:rPr>
        <w:t>Abstract</w:t>
      </w:r>
    </w:p>
    <w:p w:rsidR="006515CC" w:rsidRDefault="006515CC" w:rsidP="002A349F">
      <w:pPr>
        <w:spacing w:line="480" w:lineRule="auto"/>
        <w:rPr>
          <w:rFonts w:ascii="Times New Roman" w:hAnsi="Times New Roman" w:cs="Times New Roman"/>
        </w:rPr>
      </w:pPr>
    </w:p>
    <w:p w:rsidR="00722EB0" w:rsidRPr="00B50C12" w:rsidRDefault="006515CC" w:rsidP="002A349F">
      <w:pPr>
        <w:spacing w:line="480" w:lineRule="auto"/>
        <w:rPr>
          <w:rFonts w:ascii="Times New Roman" w:hAnsi="Times New Roman" w:cs="Times New Roman"/>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p>
    <w:p w:rsidR="00B50C12" w:rsidRDefault="00B50C12">
      <w:pPr>
        <w:rPr>
          <w:rFonts w:ascii="Times New Roman" w:eastAsiaTheme="majorEastAsia" w:hAnsi="Times New Roman" w:cs="Times New Roman"/>
          <w:b/>
          <w:bCs/>
        </w:rPr>
      </w:pPr>
      <w:r>
        <w:br w:type="page"/>
      </w:r>
    </w:p>
    <w:p w:rsidR="00681B21" w:rsidRPr="004B6EFF" w:rsidRDefault="00EE1FBD" w:rsidP="004B6EFF">
      <w:pPr>
        <w:pStyle w:val="Heading1"/>
      </w:pPr>
      <w:r w:rsidRPr="004B6EFF">
        <w:lastRenderedPageBreak/>
        <w:t>Introduction</w:t>
      </w:r>
    </w:p>
    <w:p w:rsidR="008240EC" w:rsidRDefault="00993B78" w:rsidP="00993B78">
      <w:pPr>
        <w:pStyle w:val="BodyText"/>
      </w:pPr>
      <w:r w:rsidRPr="00993B78">
        <w:tab/>
      </w:r>
      <w:r w:rsidR="00EE1FBD" w:rsidRPr="00993B78">
        <w:t>The mean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Pr>
          <w:i/>
          <w:u w:val="single"/>
        </w:rPr>
        <w:t>,</w:t>
      </w:r>
      <w:r w:rsidR="00722EB0">
        <w:t xml:space="preserve"> 2014</w:t>
      </w:r>
      <w:r w:rsidR="00EE1FBD" w:rsidRPr="00722EB0">
        <w:t>) is often modeled with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p>
    <w:p w:rsidR="008240EC" w:rsidRPr="00722EB0" w:rsidRDefault="008240EC" w:rsidP="008240EC">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rsidR="00681B21" w:rsidRPr="00722EB0" w:rsidRDefault="008240EC" w:rsidP="008240EC">
      <w:pPr>
        <w:pStyle w:val="BodyTex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average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p>
    <w:p w:rsidR="00681B21" w:rsidRPr="001E300F" w:rsidRDefault="001E300F" w:rsidP="001E300F">
      <w:pPr>
        <w:pStyle w:val="equation"/>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rsidR="00681B21" w:rsidRPr="00722EB0" w:rsidRDefault="008240EC" w:rsidP="00993B78">
      <w:pPr>
        <w:pStyle w:val="BodyText"/>
      </w:pPr>
      <w:r>
        <w:t>where</w:t>
      </w:r>
      <w:r w:rsidR="00EE1FBD" w:rsidRPr="00722EB0">
        <w:t xml:space="preserve"> </w:t>
      </w:r>
      <m:oMath>
        <m:r>
          <w:rPr>
            <w:rFonts w:ascii="Cambria Math" w:hAnsi="Cambria Math"/>
          </w:rPr>
          <m:t>K</m:t>
        </m:r>
      </m:oMath>
      <w:r w:rsidR="00EE1FBD" w:rsidRPr="00722EB0">
        <w:t xml:space="preserve"> is a measure of the exponential rate of approach to the asympt</w:t>
      </w:r>
      <w:r>
        <w:t>ote (Schnute and Fournier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(generally negative) at which the mean length would be zero.</w:t>
      </w:r>
    </w:p>
    <w:p w:rsidR="00681B21" w:rsidRPr="00722EB0" w:rsidRDefault="00993B78" w:rsidP="00993B78">
      <w:pPr>
        <w:pStyle w:val="BodyText"/>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E372CD">
        <w:t xml:space="preserve"> is</w:t>
      </w:r>
      <w:r w:rsidR="00EE1FBD" w:rsidRPr="00722EB0">
        <w:t xml:space="preserve"> from Hoenig and Choudaray Hanumara </w:t>
      </w:r>
      <w:r w:rsidR="00E372CD">
        <w:t>(1982) and Somers (1988) and uses</w:t>
      </w:r>
    </w:p>
    <w:p w:rsidR="00681B21" w:rsidRPr="00C23F2D" w:rsidRDefault="001E300F" w:rsidP="001E300F">
      <w:pPr>
        <w:pStyle w:val="equation"/>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rsidR="00681B21" w:rsidRPr="00722EB0" w:rsidRDefault="00C23F2D" w:rsidP="00993B78">
      <w:pPr>
        <w:pStyle w:val="BodyText"/>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161502">
        <w:t xml:space="preserve"> </w:t>
      </w:r>
      <w:r w:rsidR="00EE1FBD" w:rsidRPr="00722EB0">
        <w:t xml:space="preserve"> If </w:t>
      </w:r>
      <m:oMath>
        <m:r>
          <w:rPr>
            <w:rFonts w:ascii="Cambria Math" w:hAnsi="Cambria Math"/>
          </w:rPr>
          <m:t>C</m:t>
        </m:r>
      </m:oMath>
      <w:r w:rsidR="00EE1FBD" w:rsidRPr="00722EB0">
        <w:t xml:space="preserve">=0, then there is no seasonal oscillation and </w:t>
      </w:r>
      <w:r w:rsidR="00E372CD">
        <w:t xml:space="preserve">Equation 2 reduces to the typical VBGF in Equation 1 </w:t>
      </w:r>
      <w:r w:rsidR="00EE1FBD" w:rsidRPr="00722EB0">
        <w:lastRenderedPageBreak/>
        <w:t xml:space="preserve">(Figure 1). </w:t>
      </w:r>
      <w:r w:rsidR="00161502">
        <w:t xml:space="preserve"> </w:t>
      </w:r>
      <w:r w:rsidR="00EE1FBD" w:rsidRPr="00722EB0">
        <w:t xml:space="preserve">If </w:t>
      </w:r>
      <m:oMath>
        <m:r>
          <w:rPr>
            <w:rFonts w:ascii="Cambria Math" w:hAnsi="Cambria Math"/>
          </w:rPr>
          <m:t>C</m:t>
        </m:r>
      </m:oMath>
      <w:r w:rsidR="00EE1FBD" w:rsidRPr="00722EB0">
        <w:t>=1, then growth completely stops once a year at the "winter-point" (</w:t>
      </w:r>
      <m:oMath>
        <m:r>
          <w:rPr>
            <w:rFonts w:ascii="Cambria Math" w:hAnsi="Cambria Math"/>
          </w:rPr>
          <m:t>WP</m:t>
        </m:r>
      </m:oMath>
      <w:r w:rsidR="00EE1FBD" w:rsidRPr="00722EB0">
        <w:t>), whereas values of 0&lt;</w:t>
      </w:r>
      <m:oMath>
        <m:r>
          <w:rPr>
            <w:rFonts w:ascii="Cambria Math" w:hAnsi="Cambria Math"/>
          </w:rPr>
          <m:t>C</m:t>
        </m:r>
      </m:oMath>
      <w:r w:rsidR="00EE1FBD" w:rsidRPr="00722EB0">
        <w:t xml:space="preserve">&lt;1 result in reduced, but not stopped, growth during the winter (Figure 1). </w:t>
      </w:r>
      <w:r w:rsidR="00161502">
        <w:t xml:space="preserve"> </w:t>
      </w:r>
      <w:r w:rsidR="00EE1FBD" w:rsidRPr="00722EB0">
        <w:t xml:space="preserve">Note that </w:t>
      </w:r>
      <m:oMath>
        <m:r>
          <w:rPr>
            <w:rFonts w:ascii="Cambria Math" w:hAnsi="Cambria Math"/>
          </w:rPr>
          <m:t>WP=</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EE1FBD" w:rsidRPr="00722EB0">
        <w:t xml:space="preserve"> because the sine function in Equa</w:t>
      </w:r>
      <w:r w:rsidR="003940C2">
        <w:t>tion 2</w:t>
      </w:r>
      <w:r w:rsidR="00EE1FBD" w:rsidRPr="00722EB0">
        <w:t xml:space="preserve"> has a period (i.e., the growth period) of one year. </w:t>
      </w:r>
      <w:r w:rsidR="003940C2">
        <w:t xml:space="preserve"> </w:t>
      </w:r>
      <w:r w:rsidR="00EE1FBD" w:rsidRPr="00722EB0">
        <w:t xml:space="preserve">Some confusion has </w:t>
      </w:r>
      <w:r w:rsidR="003940C2">
        <w:t>surrounded the use of Equation 2</w:t>
      </w:r>
      <w:r w:rsidR="00EE1FBD" w:rsidRPr="00722EB0">
        <w:t>, although Garcia-Berthou et al. (2012) carefully clarified its form.</w:t>
      </w:r>
    </w:p>
    <w:p w:rsidR="00681B21" w:rsidRPr="00722EB0" w:rsidRDefault="00993B78" w:rsidP="00993B78">
      <w:pPr>
        <w:pStyle w:val="BodyText"/>
      </w:pPr>
      <w:r w:rsidRPr="00993B78">
        <w:tab/>
      </w:r>
      <w:r w:rsidR="00EE1FBD" w:rsidRPr="00993B78">
        <w:t xml:space="preserve">Values of </w:t>
      </w:r>
      <m:oMath>
        <m:r>
          <w:rPr>
            <w:rFonts w:ascii="Cambria Math" w:hAnsi="Cambria Math"/>
          </w:rPr>
          <m:t>C</m:t>
        </m:r>
      </m:oMath>
      <w:r w:rsidR="003940C2">
        <w:t>&gt;1 (or &lt;0) in Equation 2</w:t>
      </w:r>
      <w:r w:rsidR="00EE1FBD" w:rsidRPr="00993B78">
        <w:t xml:space="preserve"> allow seasonal decreases in mean length-at-age (Figure</w:t>
      </w:r>
      <w:r w:rsidR="00EE1FBD" w:rsidRPr="00722EB0">
        <w:t xml:space="preserve"> 1). </w:t>
      </w:r>
      <w:r w:rsidR="00161502">
        <w:t xml:space="preserve"> </w:t>
      </w:r>
      <w:r w:rsidR="00EE1FBD" w:rsidRPr="00722EB0">
        <w:t>A decrease in mean length</w:t>
      </w:r>
      <w:r w:rsidR="006515CC">
        <w:t xml:space="preserve"> with increasing age</w:t>
      </w:r>
      <w:r w:rsidR="00EE1FBD" w:rsidRPr="00722EB0">
        <w:t xml:space="preserve"> is unlikely for organisms whose skeletons largely preclude shrinkage (Pauly et al. 1992), although a seasonal decrease in mean length-at-age is possible if size-dependent overwinter mortality occurs (Garcia-Berthou </w:t>
      </w:r>
      <w:r w:rsidR="001A224D" w:rsidRPr="001A224D">
        <w:t>et al.</w:t>
      </w:r>
      <w:r w:rsidR="00161502">
        <w:t>,</w:t>
      </w:r>
      <w:r w:rsidR="00EE1FBD" w:rsidRPr="00722EB0">
        <w:t xml:space="preserve"> 2012). </w:t>
      </w:r>
      <w:r w:rsidR="00161502">
        <w:t xml:space="preserve"> </w:t>
      </w:r>
      <w:r w:rsidR="00EE1FBD" w:rsidRPr="00722EB0">
        <w:t xml:space="preserve">Pauly </w:t>
      </w:r>
      <w:r w:rsidR="001A224D" w:rsidRPr="001A224D">
        <w:t>et al.</w:t>
      </w:r>
      <w:r w:rsidR="00EE1FBD" w:rsidRPr="00722EB0">
        <w:t xml:space="preserve"> (1992) modi</w:t>
      </w:r>
      <w:r w:rsidR="003940C2">
        <w:t xml:space="preserve">fied Equation 2 to include a </w:t>
      </w:r>
      <w:r w:rsidR="00EE1FBD" w:rsidRPr="00722EB0">
        <w:t xml:space="preserve">no-growth period where mean length was not allowed to decrease and smoothly transitioned into and out of the no-growth period. </w:t>
      </w:r>
      <w:r w:rsidR="00161502">
        <w:t xml:space="preserve"> </w:t>
      </w:r>
      <w:r w:rsidR="00EE1FBD" w:rsidRPr="00722EB0">
        <w:t>Specifically, their modification is</w:t>
      </w:r>
    </w:p>
    <w:p w:rsidR="00681B21" w:rsidRPr="00993B78" w:rsidRDefault="001E300F" w:rsidP="001E300F">
      <w:pPr>
        <w:pStyle w:val="equation"/>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rsidR="00681B21" w:rsidRPr="00722EB0" w:rsidRDefault="00B57D24" w:rsidP="00993B78">
      <w:pPr>
        <w:pStyle w:val="BodyText"/>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"no-growth time"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E1FBD" w:rsidRPr="00722EB0">
        <w:t xml:space="preserve"> is found by "subtracting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EE1FBD" w:rsidRPr="00722EB0">
        <w:t xml:space="preserve"> (Pauly </w:t>
      </w:r>
      <w:r w:rsidR="001A224D" w:rsidRPr="001A224D">
        <w:t>et al.</w:t>
      </w:r>
      <w:r w:rsidR="00EE1FBD" w:rsidRPr="00722EB0">
        <w:t xml:space="preserve"> 1992). </w:t>
      </w:r>
      <w:r>
        <w:t xml:space="preserve"> </w:t>
      </w:r>
      <w:r w:rsidR="00EE1FBD" w:rsidRPr="00722EB0">
        <w:t xml:space="preserve">Furthermore, Pauly </w:t>
      </w:r>
      <w:r w:rsidR="001A224D" w:rsidRPr="001A224D">
        <w:t>et al.</w:t>
      </w:r>
      <w:r w:rsidR="00EE1FBD" w:rsidRPr="00B57D24">
        <w:rPr>
          <w:i/>
        </w:rPr>
        <w:t xml:space="preserve"> </w:t>
      </w:r>
      <w:r w:rsidR="00EE1FBD" w:rsidRPr="00722EB0">
        <w:t xml:space="preserve">(1992) noted that 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EE1FBD" w:rsidRPr="00722EB0">
        <w:t xml:space="preserve">. </w:t>
      </w:r>
      <w:r w:rsidR="006601DC">
        <w:t xml:space="preserve"> </w:t>
      </w:r>
      <w:r w:rsidR="00EE1FBD" w:rsidRPr="00722EB0">
        <w:t xml:space="preserve">To eliminate confusion, they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EE1FBD" w:rsidRPr="00722EB0">
        <w:t>, as we do here.</w:t>
      </w:r>
    </w:p>
    <w:p w:rsidR="00681B21" w:rsidRPr="00722EB0" w:rsidRDefault="00EE1FBD" w:rsidP="00993B78">
      <w:pPr>
        <w:pStyle w:val="BodyText"/>
      </w:pPr>
      <w:r w:rsidRPr="00722EB0">
        <w:t xml:space="preserve">Pauly </w:t>
      </w:r>
      <w:r w:rsidR="001A224D" w:rsidRPr="001A224D">
        <w:t>et al.</w:t>
      </w:r>
      <w:r w:rsidR="003940C2">
        <w:t xml:space="preserve"> (1992) devised Equation 3</w:t>
      </w:r>
      <w:r w:rsidRPr="00722EB0">
        <w:t xml:space="preserve"> by assuming </w:t>
      </w:r>
      <m:oMath>
        <m:r>
          <w:rPr>
            <w:rFonts w:ascii="Cambria Math" w:hAnsi="Cambria Math"/>
          </w:rPr>
          <m:t>C</m:t>
        </m:r>
      </m:oMath>
      <w:r w:rsidRPr="00722EB0">
        <w:t xml:space="preserve">=1 and replacing </w:t>
      </w:r>
      <m:oMath>
        <m:r>
          <w:rPr>
            <w:rFonts w:ascii="Cambria Math" w:hAnsi="Cambria Math"/>
          </w:rPr>
          <m:t>2π</m:t>
        </m:r>
      </m:oMath>
      <w:r w:rsidR="003940C2">
        <w:t xml:space="preserve"> in Equation 2</w:t>
      </w:r>
      <w:r w:rsidRPr="00722EB0">
        <w:t xml:space="preserve"> 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 only operates during the growth period). </w:t>
      </w:r>
      <w:r w:rsidR="006601DC">
        <w:t xml:space="preserve"> </w:t>
      </w:r>
      <w:r w:rsidRPr="00722EB0">
        <w:t xml:space="preserve">Their modification may be described geometrically (though not algorithmically) in two steps. </w:t>
      </w:r>
      <w:r w:rsidR="006601DC">
        <w:t xml:space="preserve"> </w:t>
      </w:r>
      <w:r w:rsidR="003940C2">
        <w:t>First, Equation 2</w:t>
      </w:r>
      <w:r w:rsidRPr="00722EB0">
        <w:t xml:space="preserve"> with (fixed) </w:t>
      </w:r>
      <m:oMath>
        <m:r>
          <w:rPr>
            <w:rFonts w:ascii="Cambria Math" w:hAnsi="Cambria Math"/>
          </w:rPr>
          <m:t>C</m:t>
        </m:r>
      </m:oMath>
      <w:r w:rsidRPr="00722EB0">
        <w:t xml:space="preserve">=1 is fit to the observed lengths </w:t>
      </w:r>
      <w:r w:rsidRPr="00722EB0">
        <w:lastRenderedPageBreak/>
        <w:t xml:space="preserve">and ages that have had the cumulative </w:t>
      </w:r>
      <m:oMath>
        <m:r>
          <w:rPr>
            <w:rFonts w:ascii="Cambria Math" w:hAnsi="Cambria Math"/>
          </w:rPr>
          <m:t>NGT</m:t>
        </m:r>
      </m:oMath>
      <w:r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6601DC">
        <w:t xml:space="preserve"> </w:t>
      </w:r>
      <w:r w:rsidRPr="00722EB0">
        <w:t xml:space="preserve">This growth trajectory is then separated at each </w:t>
      </w:r>
      <m:oMath>
        <m:r>
          <w:rPr>
            <w:rFonts w:ascii="Cambria Math" w:hAnsi="Cambria Math"/>
          </w:rPr>
          <m:t>WP</m:t>
        </m:r>
      </m:oMath>
      <w:r w:rsidRPr="00722EB0">
        <w:t xml:space="preserve"> and horizontal segments that are </w:t>
      </w:r>
      <m:oMath>
        <m:r>
          <w:rPr>
            <w:rFonts w:ascii="Cambria Math" w:hAnsi="Cambria Math"/>
          </w:rPr>
          <m:t>NGT</m:t>
        </m:r>
      </m:oMath>
      <w:r w:rsidRPr="00722EB0">
        <w:t xml:space="preserve"> units long are inserted at these points. </w:t>
      </w:r>
      <w:r w:rsidR="006601DC">
        <w:t xml:space="preserve"> </w:t>
      </w:r>
      <w:r w:rsidRPr="00722EB0">
        <w:t>This forms a growth trajectory that smoothly transitions into and out of the no-growth periods (Figure 2).</w:t>
      </w:r>
    </w:p>
    <w:p w:rsidR="00681B21" w:rsidRPr="00722EB0" w:rsidRDefault="00993B78" w:rsidP="00993B78">
      <w:pPr>
        <w:pStyle w:val="BodyText"/>
      </w:pPr>
      <w:r>
        <w:tab/>
      </w:r>
      <w:r w:rsidR="00EE1FBD" w:rsidRPr="00722EB0">
        <w:t xml:space="preserve">Pauly </w:t>
      </w:r>
      <w:r w:rsidR="001A224D" w:rsidRPr="001A224D">
        <w:t>et al.</w:t>
      </w:r>
      <w:r w:rsidR="00EE1FBD" w:rsidRPr="00722EB0">
        <w:t xml:space="preserve"> (1992) provided a "diskette" that contained a computer program to estim</w:t>
      </w:r>
      <w:r w:rsidR="003940C2">
        <w:t>ate the parameters of Equation 3</w:t>
      </w:r>
      <w:r w:rsidR="00EE1FBD" w:rsidRPr="00722EB0">
        <w:t xml:space="preserve">. </w:t>
      </w:r>
      <w:r w:rsidR="006601DC">
        <w:t xml:space="preserve"> </w:t>
      </w:r>
      <w:r w:rsidR="00EE1FBD" w:rsidRPr="00722EB0">
        <w:t xml:space="preserve">The diskette is difficult (at best) to obtain 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 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was operationalized. </w:t>
      </w:r>
      <w:r w:rsidR="006601DC">
        <w:t xml:space="preserve"> </w:t>
      </w:r>
      <w:r w:rsidR="00EE1FBD" w:rsidRPr="00722EB0">
        <w:t>This is an im</w:t>
      </w:r>
      <w:r w:rsidR="003940C2">
        <w:t>portant step in using Equation 3</w:t>
      </w:r>
      <w:r w:rsidR="00EE1FBD" w:rsidRPr="00722EB0">
        <w:t xml:space="preserve"> because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is a function of </w:t>
      </w:r>
      <m:oMath>
        <m:r>
          <w:rPr>
            <w:rFonts w:ascii="Cambria Math" w:hAnsi="Cambria Math"/>
          </w:rPr>
          <m:t>t</m:t>
        </m:r>
      </m:oMath>
      <w:r w:rsidR="00EE1FBD" w:rsidRPr="00722EB0">
        <w:t xml:space="preserve">, but it is also a function of </w:t>
      </w:r>
      <m:oMath>
        <m:r>
          <w:rPr>
            <w:rFonts w:ascii="Cambria Math" w:hAnsi="Cambria Math"/>
          </w:rPr>
          <m:t>NGT</m:t>
        </m:r>
      </m:oMath>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E1FBD" w:rsidRPr="00722EB0">
        <w:t xml:space="preserve">, which are parameters to be estimated during the model-fitting process. </w:t>
      </w:r>
      <w:r w:rsidR="006601DC">
        <w:t xml:space="preserve"> </w:t>
      </w:r>
      <w:r w:rsidR="00EE1FBD" w:rsidRPr="00722EB0">
        <w:t xml:space="preserve">Thus, the values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change with each iteration of the non-linear model-fitting algorithm.</w:t>
      </w:r>
    </w:p>
    <w:p w:rsidR="00FA7F9C" w:rsidRDefault="00993B78" w:rsidP="00993B78">
      <w:pPr>
        <w:pStyle w:val="BodyText"/>
      </w:pPr>
      <w:r>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(open-source)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and Equation 3</w:t>
      </w:r>
      <w:r w:rsidR="00EE1FBD" w:rsidRPr="00722EB0">
        <w:t xml:space="preserve"> for use in model fitting, and (iii) demonstrate the use of this algorithm.</w:t>
      </w:r>
    </w:p>
    <w:p w:rsidR="00993B78" w:rsidRDefault="00993B78" w:rsidP="00993B78">
      <w:pPr>
        <w:pStyle w:val="BodyText"/>
      </w:pPr>
    </w:p>
    <w:p w:rsidR="00FA7F9C" w:rsidRDefault="00FA7F9C" w:rsidP="004B6EFF">
      <w:pPr>
        <w:pStyle w:val="Heading1"/>
      </w:pPr>
      <w:r>
        <w:t>Methods</w:t>
      </w:r>
    </w:p>
    <w:p w:rsidR="00817BC5" w:rsidRPr="00722EB0" w:rsidRDefault="00137CD3" w:rsidP="00817BC5">
      <w:pPr>
        <w:pStyle w:val="BodyText"/>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215 Bonito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se data were cho</w:t>
      </w:r>
      <w:r w:rsidR="0091790F">
        <w:t>sen to illustrate how Equation 3</w:t>
      </w:r>
      <w:r w:rsidR="00817BC5">
        <w:t xml:space="preserve"> may provide a better and more appropriate fit </w:t>
      </w:r>
      <w:r w:rsidR="00D24970">
        <w:t xml:space="preserve">then </w:t>
      </w:r>
      <w:r w:rsidR="00817BC5">
        <w:t>when the bound</w:t>
      </w:r>
      <w:r w:rsidRPr="00B72678">
        <w:t xml:space="preserve">ary condition of </w:t>
      </w:r>
      <m:oMath>
        <m:r>
          <w:rPr>
            <w:rFonts w:ascii="Cambria Math" w:hAnsi="Cambria Math"/>
          </w:rPr>
          <m:t>C=1</m:t>
        </m:r>
      </m:oMath>
      <w:r w:rsidR="0091790F">
        <w:rPr>
          <w:rFonts w:eastAsiaTheme="minorEastAsia"/>
        </w:rPr>
        <w:t xml:space="preserve"> is returned for Equation 2</w:t>
      </w:r>
      <w:r w:rsidRPr="00B72678">
        <w:t>.</w:t>
      </w:r>
      <w:r w:rsidR="003264E5">
        <w:t xml:space="preserve">  The remaining three data sets are from </w:t>
      </w:r>
      <w:r w:rsidR="00D24970">
        <w:lastRenderedPageBreak/>
        <w:t xml:space="preserve">the </w:t>
      </w:r>
      <w:r w:rsidR="003264E5">
        <w:t>examination of</w:t>
      </w:r>
      <w:r w:rsidR="00817BC5">
        <w:t xml:space="preserve"> the</w:t>
      </w:r>
      <w:r w:rsidR="003264E5">
        <w:t xml:space="preserve"> </w:t>
      </w:r>
      <w:r w:rsidR="00817BC5">
        <w:t>invasive Eastern Mosquitofish (</w:t>
      </w:r>
      <w:r w:rsidR="00817BC5" w:rsidRPr="00365B58">
        <w:rPr>
          <w:i/>
        </w:rPr>
        <w:t>Gambusia holbrooki</w:t>
      </w:r>
      <w:r w:rsidR="003264E5">
        <w:t>) in</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Equation 2</w:t>
      </w:r>
      <w:r w:rsidR="003264E5">
        <w:t>, but wit</w:t>
      </w:r>
      <w:r w:rsidR="000374ED">
        <w:t xml:space="preserve">hout constraining the value of </w:t>
      </w:r>
      <m:oMath>
        <m:r>
          <w:rPr>
            <w:rFonts w:ascii="Cambria Math" w:hAnsi="Cambria Math"/>
          </w:rPr>
          <m:t>C</m:t>
        </m:r>
      </m:oMath>
      <w:r w:rsidR="003264E5">
        <w:t>, to fish from t</w:t>
      </w:r>
      <w:r w:rsidR="00817BC5">
        <w:t>en locations</w:t>
      </w:r>
      <w:r w:rsidR="003264E5">
        <w:t>.  Data from three locations were chosen to be examined he</w:t>
      </w:r>
      <w:r w:rsidR="0091790F">
        <w:t>re to 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Site 9 had </w:t>
      </w:r>
      <m:oMath>
        <m:r>
          <w:rPr>
            <w:rFonts w:ascii="Cambria Math" w:hAnsi="Cambria Math"/>
          </w:rPr>
          <m:t>C</m:t>
        </m:r>
      </m:oMath>
      <w:r w:rsidR="000374ED">
        <w:t xml:space="preserve"> much less than 1, site 4 had </w:t>
      </w:r>
      <m:oMath>
        <m:r>
          <w:rPr>
            <w:rFonts w:ascii="Cambria Math" w:hAnsi="Cambria Math"/>
          </w:rPr>
          <m:t>C</m:t>
        </m:r>
      </m:oMath>
      <w:r w:rsidR="00817BC5">
        <w:t xml:space="preserve"> only slightly greater than 1, and site 2 </w:t>
      </w:r>
      <w:r w:rsidR="003264E5">
        <w:t xml:space="preserve">had </w:t>
      </w:r>
      <m:oMath>
        <m:r>
          <w:rPr>
            <w:rFonts w:ascii="Cambria Math" w:hAnsi="Cambria Math"/>
          </w:rPr>
          <m:t>C</m:t>
        </m:r>
      </m:oMath>
      <w:r w:rsidR="003264E5">
        <w:t xml:space="preserve"> much greater than 1)</w:t>
      </w:r>
      <w:r w:rsidR="00817BC5">
        <w:t>.</w:t>
      </w:r>
    </w:p>
    <w:p w:rsidR="00FA7F9C" w:rsidRDefault="003264E5" w:rsidP="00817BC5">
      <w:pPr>
        <w:pStyle w:val="BodyText"/>
      </w:pPr>
      <w:r>
        <w:tab/>
        <w:t>We used the “port” algorithm in the nls() function in R (</w:t>
      </w:r>
      <w:r w:rsidR="00A63A60" w:rsidRPr="00722EB0">
        <w:t>R Development Core Team 2016</w:t>
      </w:r>
      <w:r>
        <w:t>) to estimate the</w:t>
      </w:r>
      <w:r w:rsidR="0091790F">
        <w:t xml:space="preserve"> parameters for both Equations 2 and 3</w:t>
      </w:r>
      <w:r>
        <w:t xml:space="preserve"> for all four data sets. </w:t>
      </w:r>
      <w:r w:rsidR="0091790F">
        <w:t xml:space="preserve"> For Equation 2</w:t>
      </w:r>
      <w:r w:rsidR="00084903">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084903">
        <w:t xml:space="preserve"> and </w:t>
      </w:r>
      <m:oMath>
        <m:r>
          <w:rPr>
            <w:rFonts w:ascii="Cambria Math" w:hAnsi="Cambria Math"/>
          </w:rPr>
          <m:t>K</m:t>
        </m:r>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was constrained to be between 0 and 1, and </w:t>
      </w:r>
      <m:oMath>
        <m:r>
          <w:rPr>
            <w:rFonts w:ascii="Cambria Math" w:hAnsi="Cambria Math"/>
          </w:rPr>
          <m:t>C</m:t>
        </m:r>
      </m:oMath>
      <w:r w:rsidR="00084903">
        <w:t xml:space="preserve"> was constrained to be positive for the Mosquitofish data and between 0 and 1 for </w:t>
      </w:r>
      <w:r w:rsidR="0091790F">
        <w:t>the Bonito data.  For Equation 3</w:t>
      </w:r>
      <w:r w:rsidR="00084903">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084903">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and </w:t>
      </w:r>
      <m:oMath>
        <m:r>
          <w:rPr>
            <w:rFonts w:ascii="Cambria Math" w:hAnsi="Cambria Math"/>
          </w:rPr>
          <m:t>NGT</m:t>
        </m:r>
      </m:oMath>
      <w:r w:rsidR="00084903">
        <w:t xml:space="preserve"> were constrained to be between 0 and 1. </w:t>
      </w:r>
      <w:r>
        <w:t xml:space="preserve"> </w:t>
      </w:r>
      <w:r w:rsidR="00084903">
        <w:t>The function with the lowest Akaike In</w:t>
      </w:r>
      <w:r w:rsidR="00D24970">
        <w:t>formation Criterion (AIC) value</w:t>
      </w:r>
      <w:r w:rsidR="00084903">
        <w:t xml:space="preserve"> was chosen as the best fit model for each data set.</w:t>
      </w:r>
      <w:r w:rsidR="00E94BC7">
        <w:t xml:space="preserve">  Confidence intervals for each parameter were the 2.5% and 97.5% percentile value of non-parametric bootstrap parameter estimates computed with the nlsBoot() function from the nlstools package in R (Baty et al. 2015).</w:t>
      </w:r>
    </w:p>
    <w:p w:rsidR="00993B78" w:rsidRDefault="00993B78" w:rsidP="00993B78">
      <w:pPr>
        <w:pStyle w:val="BodyText"/>
      </w:pPr>
    </w:p>
    <w:p w:rsidR="00FA7F9C" w:rsidRDefault="00FA7F9C" w:rsidP="004B6EFF">
      <w:pPr>
        <w:pStyle w:val="Heading1"/>
      </w:pPr>
      <w:r>
        <w:t>Results</w:t>
      </w:r>
    </w:p>
    <w:p w:rsidR="00993B78" w:rsidRPr="00D44278" w:rsidRDefault="00993B78" w:rsidP="00D44278">
      <w:pPr>
        <w:pStyle w:val="Heading2"/>
        <w:tabs>
          <w:tab w:val="left" w:pos="540"/>
        </w:tabs>
        <w:spacing w:before="0" w:line="480" w:lineRule="auto"/>
      </w:pPr>
      <w:r w:rsidRPr="00D44278">
        <w:t>3.1</w:t>
      </w:r>
      <w:r w:rsidRPr="00D44278">
        <w:tab/>
        <w:t>Calculating</w:t>
      </w:r>
      <w:r w:rsidR="00D44278">
        <w:t xml:space="preserve">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m:t>
            </m:r>
          </m:sup>
        </m:sSup>
      </m:oMath>
    </w:p>
    <w:p w:rsidR="00993B78" w:rsidRPr="00722EB0" w:rsidRDefault="00993B78" w:rsidP="00993B78">
      <w:pPr>
        <w:pStyle w:val="FirstParagraph"/>
      </w:pPr>
      <w:r w:rsidRPr="00722EB0">
        <w:t xml:space="preserve">As noted by Pauly </w:t>
      </w:r>
      <w:r w:rsidR="001A224D"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 xml:space="preserve">Here, the position of the no-growth period is </w:t>
      </w:r>
      <w:r w:rsidRPr="00722EB0">
        <w:lastRenderedPageBreak/>
        <w:t xml:space="preserve">defined relative to </w:t>
      </w:r>
      <m:oMath>
        <m:r>
          <w:rPr>
            <w:rFonts w:ascii="Cambria Math" w:hAnsi="Cambria Math"/>
          </w:rPr>
          <m:t>WP</m:t>
        </m:r>
      </m:oMath>
      <w:r w:rsidRPr="00722EB0">
        <w:t xml:space="preserve"> and </w:t>
      </w:r>
      <m:oMath>
        <m:r>
          <w:rPr>
            <w:rFonts w:ascii="Cambria Math" w:hAnsi="Cambria Math"/>
          </w:rPr>
          <m:t>NGT</m:t>
        </m:r>
      </m:oMath>
      <w:r w:rsidRPr="00722EB0">
        <w:t>, such that the following algorithm may be used to convert from observed ages (</w:t>
      </w:r>
      <m:oMath>
        <m:r>
          <w:rPr>
            <w:rFonts w:ascii="Cambria Math" w:hAnsi="Cambria Math"/>
          </w:rPr>
          <m:t>t</m:t>
        </m:r>
      </m:oMath>
      <w:r w:rsidRPr="00722EB0">
        <w:t xml:space="preserve">) to ages adjusted for cumulative </w:t>
      </w:r>
      <m:oMath>
        <m:r>
          <w:rPr>
            <w:rFonts w:ascii="Cambria Math" w:hAnsi="Cambria Math"/>
          </w:rPr>
          <m:t>NGT</m:t>
        </m:r>
      </m:oMath>
      <w:r w:rsidRPr="00722EB0">
        <w:t xml:space="preserve"> prior to age </w:t>
      </w:r>
      <m:oMath>
        <m:r>
          <w:rPr>
            <w:rFonts w:ascii="Cambria Math" w:hAnsi="Cambria Math"/>
          </w:rPr>
          <m:t>t</m:t>
        </m:r>
      </m:oMath>
      <w:r w:rsidRPr="00722EB0">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w:t>
      </w:r>
    </w:p>
    <w:p w:rsidR="00D44278" w:rsidRDefault="00D44278" w:rsidP="00993B78">
      <w:pPr>
        <w:pStyle w:val="FirstParagraph"/>
      </w:pPr>
    </w:p>
    <w:p w:rsidR="004B6EFF" w:rsidRDefault="0062784A" w:rsidP="004B6EFF">
      <w:pPr>
        <w:pStyle w:val="BodyText"/>
        <w:numPr>
          <w:ilvl w:val="0"/>
          <w:numId w:val="11"/>
        </w:numPr>
      </w:pPr>
      <w:r>
        <w:t>Shift the age (</w:t>
      </w:r>
      <m:oMath>
        <m:r>
          <w:rPr>
            <w:rFonts w:ascii="Cambria Math" w:hAnsi="Cambria Math"/>
          </w:rPr>
          <m:t>t</m:t>
        </m:r>
      </m:oMath>
      <w:r>
        <w:t>) by subtracting the start of the no-growth (</w:t>
      </w:r>
      <m:oMath>
        <m:r>
          <w:rPr>
            <w:rFonts w:ascii="Cambria Math" w:hAnsi="Cambria Math"/>
          </w:rPr>
          <m:t>SNG</m:t>
        </m:r>
      </m:oMath>
      <w:r>
        <w:t xml:space="preserve">) period (i.e.,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t>) from</w:t>
      </w:r>
      <m:oMath>
        <m:r>
          <w:rPr>
            <w:rFonts w:ascii="Cambria Math" w:hAnsi="Cambria Math"/>
          </w:rPr>
          <m:t xml:space="preserve"> t</m:t>
        </m:r>
      </m:oMath>
      <w:r>
        <w:t xml:space="preserve">, such that a whole number will represent the start of a no-growth period.  For example, if </w:t>
      </w:r>
      <m:oMath>
        <m:r>
          <w:rPr>
            <w:rFonts w:ascii="Cambria Math" w:hAnsi="Cambria Math"/>
          </w:rPr>
          <m:t>SNG</m:t>
        </m:r>
      </m:oMath>
      <w:r>
        <w:t xml:space="preserve">=0.4, then </w:t>
      </w:r>
      <m:oMath>
        <m:r>
          <w:rPr>
            <w:rFonts w:ascii="Cambria Math" w:hAnsi="Cambria Math"/>
          </w:rPr>
          <m:t>t</m:t>
        </m:r>
      </m:oMath>
      <w:r>
        <w:t xml:space="preserve">=2.4 will become 2.0 and </w:t>
      </w:r>
      <m:oMath>
        <m:r>
          <w:rPr>
            <w:rFonts w:ascii="Cambria Math" w:hAnsi="Cambria Math"/>
          </w:rPr>
          <m:t>t</m:t>
        </m:r>
      </m:oMath>
      <w:r>
        <w:t>=2.9 will become 2.5.</w:t>
      </w:r>
    </w:p>
    <w:p w:rsidR="004B6EFF" w:rsidRDefault="0062784A" w:rsidP="004B6EFF">
      <w:pPr>
        <w:pStyle w:val="BodyText"/>
        <w:numPr>
          <w:ilvl w:val="0"/>
          <w:numId w:val="11"/>
        </w:numPr>
      </w:pPr>
      <w:r>
        <w:t>Subtract the whole number age</w:t>
      </w:r>
      <w:r w:rsidR="004B6EFF">
        <w:t xml:space="preserve"> (i.e., fully completed growth years)</w:t>
      </w:r>
      <w:r>
        <w:t xml:space="preserve"> from the shifted age from Step 1 such that the remaining decimal represents the fraction of a shifted year.  For example, a 0 will result if the shifted age is 2.0 and a 0.5 will result if the shifted age is 2.5.</w:t>
      </w:r>
    </w:p>
    <w:p w:rsidR="0062784A" w:rsidRDefault="0062784A" w:rsidP="004B6EFF">
      <w:pPr>
        <w:pStyle w:val="BodyText"/>
        <w:numPr>
          <w:ilvl w:val="0"/>
          <w:numId w:val="11"/>
        </w:numPr>
      </w:pPr>
      <w:r>
        <w:t>Substract the</w:t>
      </w:r>
      <w:r w:rsidR="004B6EFF">
        <w:t xml:space="preserve"> </w:t>
      </w:r>
      <m:oMath>
        <m:r>
          <w:rPr>
            <w:rFonts w:ascii="Cambria Math" w:hAnsi="Cambria Math"/>
          </w:rPr>
          <m:t>NGT</m:t>
        </m:r>
      </m:oMath>
      <w:r>
        <w:t xml:space="preserve"> from the value from the previous step.</w:t>
      </w:r>
    </w:p>
    <w:p w:rsidR="0062784A" w:rsidRDefault="0062784A" w:rsidP="004B6EFF">
      <w:pPr>
        <w:pStyle w:val="BodyText"/>
        <w:numPr>
          <w:ilvl w:val="0"/>
          <w:numId w:val="11"/>
        </w:numPr>
      </w:pPr>
      <w:r>
        <w:t>If the value from the previous step is negative, then the age is within the no-growth period and the negative value should be replaced with a zero.  Otherwise, the positive value represents the amount of time into a growth period.</w:t>
      </w:r>
    </w:p>
    <w:p w:rsidR="0062784A" w:rsidRDefault="0062784A" w:rsidP="004B6EFF">
      <w:pPr>
        <w:pStyle w:val="BodyText"/>
        <w:numPr>
          <w:ilvl w:val="0"/>
          <w:numId w:val="11"/>
        </w:numPr>
      </w:pPr>
      <w:r>
        <w:t>Add the value from the previous step to the total growth time completed (i.e., the product of the number of growth periods completed and the length of the growth period (</w:t>
      </w:r>
      <m:oMath>
        <m:r>
          <w:rPr>
            <w:rFonts w:ascii="Cambria Math" w:hAnsi="Cambria Math"/>
          </w:rPr>
          <m:t>1-NGT</m:t>
        </m:r>
      </m:oMath>
      <w:r>
        <w:t>)</w:t>
      </w:r>
      <w:r w:rsidR="004B6EFF">
        <w:t>)</w:t>
      </w:r>
      <w:r>
        <w:t>.</w:t>
      </w:r>
    </w:p>
    <w:p w:rsidR="00D44278" w:rsidRPr="00D44278" w:rsidRDefault="004B6EFF" w:rsidP="004B6EFF">
      <w:pPr>
        <w:pStyle w:val="BodyText"/>
        <w:numPr>
          <w:ilvl w:val="0"/>
          <w:numId w:val="11"/>
        </w:numPr>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62784A">
        <w:t xml:space="preserve"> by adding back the</w:t>
      </w:r>
      <w:r>
        <w:t xml:space="preserve"> </w:t>
      </w:r>
      <m:oMath>
        <m:r>
          <w:rPr>
            <w:rFonts w:ascii="Cambria Math" w:hAnsi="Cambria Math"/>
          </w:rPr>
          <m:t>SNG</m:t>
        </m:r>
      </m:oMath>
      <w:r w:rsidR="0062784A">
        <w:t xml:space="preserve"> that was subtracted in Step 1.</w:t>
      </w:r>
    </w:p>
    <w:p w:rsidR="00D44278" w:rsidRPr="00D44278" w:rsidRDefault="00D44278" w:rsidP="00D44278">
      <w:pPr>
        <w:pStyle w:val="BodyText"/>
      </w:pPr>
    </w:p>
    <w:p w:rsidR="00993B78" w:rsidRDefault="00993B78" w:rsidP="00993B78">
      <w:pPr>
        <w:pStyle w:val="FirstParagraph"/>
      </w:pPr>
      <w:r w:rsidRPr="00722EB0">
        <w:t xml:space="preserve">Further examples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 relative to </w:t>
      </w:r>
      <m:oMath>
        <m:r>
          <w:rPr>
            <w:rFonts w:ascii="Cambria Math" w:hAnsi="Cambria Math"/>
          </w:rPr>
          <m:t>t</m:t>
        </m:r>
      </m:oMath>
      <w:r w:rsidRPr="00722EB0">
        <w:t xml:space="preserve"> values are shown in Figure 2. </w:t>
      </w:r>
      <w:r>
        <w:t xml:space="preserve"> </w:t>
      </w:r>
      <w:r w:rsidRPr="00722EB0">
        <w:t xml:space="preserve">This algorithm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is implemented in an R (R Development Core Team 2016) function as shown in </w:t>
      </w:r>
      <w:r w:rsidRPr="00722EB0">
        <w:lastRenderedPageBreak/>
        <w:t xml:space="preserve">Appendix 1. </w:t>
      </w:r>
      <w:r>
        <w:t xml:space="preserve"> </w:t>
      </w:r>
      <w:r w:rsidRPr="00722EB0">
        <w:t>With this, Equ</w:t>
      </w:r>
      <w:r w:rsidR="0091790F">
        <w:t>ation 3</w:t>
      </w:r>
      <w:r w:rsidRPr="00722EB0">
        <w:t xml:space="preserve"> is eas</w:t>
      </w:r>
      <w:r w:rsidR="004B6EFF">
        <w:t>i</w:t>
      </w:r>
      <w:r w:rsidRPr="00722EB0">
        <w:t>ly implemented as an R function as shown in Appendix 2.</w:t>
      </w:r>
    </w:p>
    <w:p w:rsidR="00D24970" w:rsidRDefault="00D24970" w:rsidP="00D24970">
      <w:pPr>
        <w:pStyle w:val="BodyText"/>
      </w:pPr>
    </w:p>
    <w:p w:rsidR="00D24970" w:rsidRPr="00D44278" w:rsidRDefault="00D24970" w:rsidP="00D24970">
      <w:pPr>
        <w:pStyle w:val="Heading2"/>
        <w:tabs>
          <w:tab w:val="left" w:pos="540"/>
        </w:tabs>
        <w:spacing w:before="0" w:line="480" w:lineRule="auto"/>
      </w:pPr>
      <w:r>
        <w:t>3.1</w:t>
      </w:r>
      <w:r>
        <w:tab/>
        <w:t>Examples of Fitting the Function</w:t>
      </w:r>
    </w:p>
    <w:p w:rsidR="00681B21" w:rsidRDefault="00D24970" w:rsidP="00993B78">
      <w:pPr>
        <w:pStyle w:val="BodyText"/>
      </w:pPr>
      <w:r>
        <w:tab/>
      </w:r>
      <w:r w:rsidR="0091790F">
        <w:t>Equation 3</w:t>
      </w:r>
      <w:r w:rsidR="00EE1FBD" w:rsidRPr="00722EB0">
        <w:t xml:space="preserve"> fit the Bonito data</w:t>
      </w:r>
      <w:r w:rsidR="0091790F">
        <w:t xml:space="preserve"> slightly better than Equation 2</w:t>
      </w:r>
      <w:r w:rsidR="00EE1FBD" w:rsidRPr="00722EB0">
        <w:t xml:space="preserve"> with </w:t>
      </w:r>
      <w:r w:rsidR="0091790F">
        <w:t xml:space="preserve">a </w:t>
      </w:r>
      <w:r w:rsidR="00EE1FBD" w:rsidRPr="00722EB0">
        <w:t xml:space="preserve">slightly lower </w:t>
      </w:r>
      <w:r w:rsidR="0091790F">
        <w:t>AIC value</w:t>
      </w:r>
      <w:r w:rsidR="00EE1FBD" w:rsidRPr="00722EB0">
        <w:t xml:space="preserve">. </w:t>
      </w:r>
      <w:r w:rsidR="002A349F">
        <w:t xml:space="preserve"> </w:t>
      </w:r>
      <w:r w:rsidR="00EE1FBD" w:rsidRPr="00722EB0">
        <w:t xml:space="preserve">The length of the no-growth period was estimated to be 0.133 or 13.3% of the year. </w:t>
      </w:r>
      <w:r w:rsidR="002A349F">
        <w:t xml:space="preserve"> </w:t>
      </w:r>
      <w:r w:rsidR="00EE1FBD" w:rsidRPr="00722EB0">
        <w:t xml:space="preserve">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E1FBD" w:rsidRPr="00722EB0">
        <w:t xml:space="preserve"> parameters were equal and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E1FBD" w:rsidRPr="00722EB0">
        <w:t xml:space="preserve"> parameters were similar, but the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parameters differed somewhat between the two models (Table 1). </w:t>
      </w:r>
      <w:r w:rsidR="002A349F">
        <w:t xml:space="preserve"> </w:t>
      </w:r>
      <w:r w:rsidR="00EE1FBD" w:rsidRPr="00722EB0">
        <w:t>Graphically, there was little perceptual difference in the</w:t>
      </w:r>
      <w:r w:rsidR="001B3A28">
        <w:t xml:space="preserve"> fits of the two functions</w:t>
      </w:r>
      <w:r w:rsidR="00EE1FBD" w:rsidRPr="00722EB0">
        <w:t xml:space="preserve"> (Figure 3</w:t>
      </w:r>
      <w:r w:rsidR="007609C5">
        <w:t>A</w:t>
      </w:r>
      <w:r w:rsidR="00EE1FBD" w:rsidRPr="00722EB0">
        <w:t>).</w:t>
      </w:r>
    </w:p>
    <w:p w:rsidR="007609C5" w:rsidRDefault="007609C5" w:rsidP="00993B78">
      <w:pPr>
        <w:pStyle w:val="BodyText"/>
      </w:pPr>
      <w:r>
        <w:tab/>
        <w:t xml:space="preserve">Equation 3 </w:t>
      </w:r>
      <w:r w:rsidR="002068D2">
        <w:t>did not</w:t>
      </w:r>
      <w:r>
        <w:t xml:space="preserve"> fit</w:t>
      </w:r>
      <w:r w:rsidR="002068D2">
        <w:t xml:space="preserve"> the M</w:t>
      </w:r>
      <w:r>
        <w:t>osquitofish</w:t>
      </w:r>
      <w:r w:rsidR="002068D2">
        <w:t xml:space="preserve"> data better in situations where there was some evidence for a decrease in mean length with increasing age (i.e., C&gt;&gt;1 in Equation 2; e.g., Site 2; </w:t>
      </w:r>
      <w:r w:rsidR="00471387">
        <w:t xml:space="preserve">Table 1; </w:t>
      </w:r>
      <w:r w:rsidR="002068D2">
        <w:t xml:space="preserve">Figure 3B) or no evidence for a cessation in growth (i.e., C&lt;1 in Equation 2; e.g. Site 9; </w:t>
      </w:r>
      <w:r w:rsidR="00471387">
        <w:t xml:space="preserve">Table 1; </w:t>
      </w:r>
      <w:r w:rsidR="002068D2">
        <w:t>Figure 3D).  However, Equation 2 appears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c estimates of mean length during the seasonal cessation in growth period in this situation (Figure 3B).  When a cessation in growth is evident without an apparent decline in mean length with age for Mosquitofish (i.e., Site 4; Figure 3C), Equation 3 fit better than Equation 2 (Table 1).</w:t>
      </w:r>
    </w:p>
    <w:p w:rsidR="00471387" w:rsidRPr="00722EB0" w:rsidRDefault="00471387" w:rsidP="00993B78">
      <w:pPr>
        <w:pStyle w:val="BodyText"/>
      </w:pPr>
    </w:p>
    <w:p w:rsidR="00681B21" w:rsidRPr="00722EB0" w:rsidRDefault="00EE1FBD" w:rsidP="004B6EFF">
      <w:pPr>
        <w:pStyle w:val="Heading1"/>
      </w:pPr>
      <w:bookmarkStart w:id="1" w:name="mosquitoefish-data"/>
      <w:bookmarkStart w:id="2" w:name="discussion"/>
      <w:bookmarkEnd w:id="1"/>
      <w:bookmarkEnd w:id="2"/>
      <w:r w:rsidRPr="00722EB0">
        <w:t>Discussion</w:t>
      </w:r>
    </w:p>
    <w:p w:rsidR="00471387" w:rsidRDefault="00852310" w:rsidP="00852310">
      <w:pPr>
        <w:pStyle w:val="BodyText"/>
      </w:pPr>
      <w:r>
        <w:tab/>
      </w:r>
      <w:r w:rsidR="00471387">
        <w:t>Pauly et al. (1992) introduced a novel function for modeling the seasonal cessation in growth of fishes.</w:t>
      </w:r>
      <w:r w:rsidR="005D2ECD">
        <w:t xml:space="preserve">  While Pauly et al. (1992) appears to have been cited often, it also appears that few of these functions actually used the described function and most of those that did simply used their special purpose software, which is now largely unavailable.  Unfortunately, the</w:t>
      </w:r>
      <w:r>
        <w:t xml:space="preserve"> description</w:t>
      </w:r>
      <w:r w:rsidR="005D2ECD">
        <w:t xml:space="preserve"> in </w:t>
      </w:r>
      <w:r w:rsidR="005D2ECD">
        <w:lastRenderedPageBreak/>
        <w:t>Pauly et al. (1992)</w:t>
      </w:r>
      <w:r>
        <w:t xml:space="preserve"> lacked sufficient detail to operationalize the</w:t>
      </w:r>
      <w:r w:rsidR="005D2ECD">
        <w:t xml:space="preserve"> fitting of the</w:t>
      </w:r>
      <w:r>
        <w:t xml:space="preserve">ir </w:t>
      </w:r>
      <w:r w:rsidR="005D2ECD">
        <w:t>function</w:t>
      </w:r>
      <w:r>
        <w:t xml:space="preserve"> without </w:t>
      </w:r>
      <w:r w:rsidR="005D2ECD">
        <w:t>their special-purpose software</w:t>
      </w:r>
      <w:r>
        <w:t xml:space="preserve">.  Here, we </w:t>
      </w:r>
      <w:r w:rsidR="005D2ECD">
        <w:t>fill this gap by providing</w:t>
      </w:r>
      <w:r>
        <w:t xml:space="preserve"> a</w:t>
      </w:r>
      <w:r w:rsidR="005D2ECD">
        <w:t xml:space="preserve">n algorithm, both in descriptive form and as a function for use in the open-source R environment, </w:t>
      </w:r>
      <w:r>
        <w:t xml:space="preserve">for </w:t>
      </w:r>
      <w:r w:rsidR="005D2ECD">
        <w:t>computing the</w:t>
      </w:r>
      <w:r>
        <w:t xml:space="preserve"> t’</w:t>
      </w:r>
      <w:r w:rsidR="005D2ECD">
        <w:t>, a foundational component of the growth function</w:t>
      </w:r>
      <w:r>
        <w:t xml:space="preserve"> from Pauly et al. (1992).</w:t>
      </w:r>
      <w:r w:rsidR="005D2ECD">
        <w:t xml:space="preserve">  In addition, the supplement provides the </w:t>
      </w:r>
      <w:r w:rsidR="006C1966">
        <w:t xml:space="preserve">R </w:t>
      </w:r>
      <w:r w:rsidR="005D2ECD">
        <w:t>code we used to demonstrate the fitting of this function to four data sets from the recent literature.</w:t>
      </w:r>
      <w:r w:rsidR="006C1966">
        <w:t xml:space="preserve">  We feel that our work has made this potentially useful model more readily available to fisheries scientists.</w:t>
      </w:r>
    </w:p>
    <w:p w:rsidR="006C1966" w:rsidRDefault="006C1966" w:rsidP="00852310">
      <w:pPr>
        <w:pStyle w:val="BodyText"/>
      </w:pPr>
      <w:r>
        <w:tab/>
      </w:r>
      <w:bookmarkStart w:id="3" w:name="_GoBack"/>
      <w:bookmarkEnd w:id="3"/>
    </w:p>
    <w:p w:rsidR="00681B21" w:rsidRPr="00722EB0" w:rsidRDefault="00EE1FBD" w:rsidP="00993B78">
      <w:pPr>
        <w:pStyle w:val="Compact"/>
        <w:numPr>
          <w:ilvl w:val="0"/>
          <w:numId w:val="5"/>
        </w:numPr>
      </w:pPr>
      <w:r w:rsidRPr="00722EB0">
        <w:t>General</w:t>
      </w:r>
    </w:p>
    <w:p w:rsidR="00681B21" w:rsidRPr="00722EB0" w:rsidRDefault="00EE1FBD" w:rsidP="00993B78">
      <w:pPr>
        <w:pStyle w:val="Compact"/>
        <w:numPr>
          <w:ilvl w:val="1"/>
          <w:numId w:val="6"/>
        </w:numPr>
      </w:pPr>
      <w:r w:rsidRPr="00722EB0">
        <w:t>Parameters from real data seem reasonable</w:t>
      </w:r>
    </w:p>
    <w:p w:rsidR="009E1ED2" w:rsidRDefault="00EE1FBD" w:rsidP="0091790F">
      <w:pPr>
        <w:pStyle w:val="Compact"/>
        <w:numPr>
          <w:ilvl w:val="1"/>
          <w:numId w:val="6"/>
        </w:numPr>
      </w:pPr>
      <w:r w:rsidRPr="00722EB0">
        <w:t>Other parameters by maths -- WP=ts+0.5, SNG=WP-NGT/2</w:t>
      </w:r>
    </w:p>
    <w:p w:rsidR="00681B21" w:rsidRPr="00722EB0" w:rsidRDefault="00EE1FBD" w:rsidP="0091790F">
      <w:pPr>
        <w:pStyle w:val="Compact"/>
        <w:numPr>
          <w:ilvl w:val="1"/>
          <w:numId w:val="6"/>
        </w:numPr>
      </w:pPr>
      <w:r w:rsidRPr="00722EB0">
        <w:t>Little practical diff</w:t>
      </w:r>
      <w:r w:rsidR="009E1ED2">
        <w:t>erence between Equations 3 and 4</w:t>
      </w:r>
      <w:r w:rsidRPr="00722EB0">
        <w:t xml:space="preserve"> unless C&gt;&gt;1 and NGT&gt;&gt;0</w:t>
      </w:r>
    </w:p>
    <w:p w:rsidR="00681B21" w:rsidRPr="00722EB0" w:rsidRDefault="00EE1FBD" w:rsidP="00993B78">
      <w:pPr>
        <w:pStyle w:val="Compact"/>
        <w:numPr>
          <w:ilvl w:val="0"/>
          <w:numId w:val="5"/>
        </w:numPr>
      </w:pPr>
      <w:r w:rsidRPr="00722EB0">
        <w:t>Model-Fitting</w:t>
      </w:r>
    </w:p>
    <w:p w:rsidR="00681B21" w:rsidRPr="00722EB0" w:rsidRDefault="00EE1FBD" w:rsidP="00993B78">
      <w:pPr>
        <w:pStyle w:val="Compact"/>
        <w:numPr>
          <w:ilvl w:val="1"/>
          <w:numId w:val="7"/>
        </w:numPr>
      </w:pPr>
      <w:r w:rsidRPr="00722EB0">
        <w:t>Fit Equation 3 first to see if C&gt;=1</w:t>
      </w:r>
    </w:p>
    <w:p w:rsidR="00681B21" w:rsidRPr="00722EB0" w:rsidRDefault="00EE1FBD" w:rsidP="00993B78">
      <w:pPr>
        <w:pStyle w:val="Compact"/>
        <w:numPr>
          <w:ilvl w:val="1"/>
          <w:numId w:val="7"/>
        </w:numPr>
      </w:pPr>
      <w:r w:rsidRPr="00722EB0">
        <w:t>Problems due to 5 parameters</w:t>
      </w:r>
    </w:p>
    <w:p w:rsidR="00681B21" w:rsidRPr="00722EB0" w:rsidRDefault="00EE1FBD" w:rsidP="00993B78">
      <w:pPr>
        <w:pStyle w:val="Compact"/>
        <w:numPr>
          <w:ilvl w:val="1"/>
          <w:numId w:val="7"/>
        </w:numPr>
      </w:pPr>
      <w:r w:rsidRPr="00722EB0">
        <w:t>Bound parameters</w:t>
      </w:r>
    </w:p>
    <w:p w:rsidR="00681B21" w:rsidRPr="00722EB0" w:rsidRDefault="00EE1FBD" w:rsidP="00993B78">
      <w:pPr>
        <w:pStyle w:val="Compact"/>
        <w:numPr>
          <w:ilvl w:val="0"/>
          <w:numId w:val="5"/>
        </w:numPr>
      </w:pPr>
      <w:r w:rsidRPr="00722EB0">
        <w:t>Assumptions</w:t>
      </w:r>
    </w:p>
    <w:p w:rsidR="00681B21" w:rsidRPr="00722EB0" w:rsidRDefault="00EE1FBD" w:rsidP="00993B78">
      <w:pPr>
        <w:pStyle w:val="Compact"/>
        <w:numPr>
          <w:ilvl w:val="1"/>
          <w:numId w:val="8"/>
        </w:numPr>
      </w:pPr>
      <w:r w:rsidRPr="00722EB0">
        <w:t>ts same time each year and age</w:t>
      </w:r>
    </w:p>
    <w:p w:rsidR="00681B21" w:rsidRPr="00722EB0" w:rsidRDefault="00EE1FBD" w:rsidP="00993B78">
      <w:pPr>
        <w:pStyle w:val="Compact"/>
        <w:numPr>
          <w:ilvl w:val="1"/>
          <w:numId w:val="8"/>
        </w:numPr>
      </w:pPr>
      <w:r w:rsidRPr="00722EB0">
        <w:t>NGT same length each year and age</w:t>
      </w:r>
    </w:p>
    <w:p w:rsidR="00681B21" w:rsidRPr="007A45B8" w:rsidRDefault="00EE1FBD" w:rsidP="007A45B8">
      <w:pPr>
        <w:pStyle w:val="Heading3"/>
      </w:pPr>
      <w:bookmarkStart w:id="4" w:name="acknowledgments"/>
      <w:bookmarkEnd w:id="4"/>
      <w:r w:rsidRPr="007A45B8">
        <w:t>Acknowledgments</w:t>
      </w:r>
    </w:p>
    <w:p w:rsidR="00681B21" w:rsidRDefault="00EE1FBD" w:rsidP="00993B78">
      <w:pPr>
        <w:pStyle w:val="FirstParagraph"/>
      </w:pPr>
      <w:r w:rsidRPr="00722EB0">
        <w:t>John Stewart (New South Wales Department of Primary Industries Fisheries) graciously provided the Bonito length-at-age data.</w:t>
      </w:r>
    </w:p>
    <w:p w:rsidR="007A45B8" w:rsidRPr="007A45B8" w:rsidRDefault="007A45B8" w:rsidP="007A45B8">
      <w:pPr>
        <w:pStyle w:val="BodyText"/>
      </w:pPr>
    </w:p>
    <w:p w:rsidR="00681B21" w:rsidRPr="00722EB0" w:rsidRDefault="007A45B8" w:rsidP="007A45B8">
      <w:pPr>
        <w:pStyle w:val="Heading3"/>
      </w:pPr>
      <w:bookmarkStart w:id="5" w:name="appendices"/>
      <w:bookmarkStart w:id="6" w:name="appendix-1"/>
      <w:bookmarkEnd w:id="5"/>
      <w:bookmarkEnd w:id="6"/>
      <w:r>
        <w:lastRenderedPageBreak/>
        <w:t>Appendix A.  R Function to Compute t’</w:t>
      </w:r>
    </w:p>
    <w:p w:rsidR="00681B21" w:rsidRPr="007A45B8" w:rsidRDefault="00EE1FBD" w:rsidP="007A45B8">
      <w:pPr>
        <w:pStyle w:val="SourceCode"/>
        <w:shd w:val="clear" w:color="auto" w:fill="auto"/>
        <w:rPr>
          <w:rFonts w:ascii="Courier New" w:hAnsi="Courier New" w:cs="Courier New"/>
        </w:rPr>
      </w:pPr>
      <w:r w:rsidRPr="007A45B8">
        <w:rPr>
          <w:rStyle w:val="VerbatimChar"/>
          <w:rFonts w:ascii="Courier New" w:hAnsi="Courier New" w:cs="Courier New"/>
          <w:sz w:val="24"/>
        </w:rPr>
        <w:t>################################################</w:t>
      </w:r>
      <w:r w:rsidR="007A45B8">
        <w:rPr>
          <w:rStyle w:val="VerbatimChar"/>
          <w:rFonts w:ascii="Courier New" w:hAnsi="Courier New" w:cs="Courier New"/>
          <w:sz w:val="24"/>
        </w:rPr>
        <w:t>################</w:t>
      </w:r>
      <w:r w:rsidRPr="007A45B8">
        <w:rPr>
          <w:rFonts w:ascii="Courier New" w:hAnsi="Courier New" w:cs="Courier New"/>
        </w:rPr>
        <w:br/>
      </w:r>
      <w:r w:rsidRPr="007A45B8">
        <w:rPr>
          <w:rStyle w:val="VerbatimChar"/>
          <w:rFonts w:ascii="Courier New" w:hAnsi="Courier New" w:cs="Courier New"/>
          <w:sz w:val="24"/>
        </w:rPr>
        <w:t>## internal function to compute t-prime</w:t>
      </w:r>
      <w:r w:rsidRPr="007A45B8">
        <w:rPr>
          <w:rFonts w:ascii="Courier New" w:hAnsi="Courier New" w:cs="Courier New"/>
        </w:rPr>
        <w:br/>
      </w:r>
      <w:r w:rsidRPr="007A45B8">
        <w:rPr>
          <w:rStyle w:val="VerbatimChar"/>
          <w:rFonts w:ascii="Courier New" w:hAnsi="Courier New" w:cs="Courier New"/>
          <w:sz w:val="24"/>
        </w:rPr>
        <w:t>################################################</w:t>
      </w:r>
      <w:r w:rsidR="007A45B8">
        <w:rPr>
          <w:rStyle w:val="VerbatimChar"/>
          <w:rFonts w:ascii="Courier New" w:hAnsi="Courier New" w:cs="Courier New"/>
          <w:sz w:val="24"/>
        </w:rPr>
        <w:t>################</w:t>
      </w:r>
      <w:r w:rsidRPr="007A45B8">
        <w:rPr>
          <w:rFonts w:ascii="Courier New" w:hAnsi="Courier New" w:cs="Courier New"/>
        </w:rPr>
        <w:br/>
      </w:r>
      <w:r w:rsidRPr="007A45B8">
        <w:rPr>
          <w:rStyle w:val="VerbatimChar"/>
          <w:rFonts w:ascii="Courier New" w:hAnsi="Courier New" w:cs="Courier New"/>
          <w:sz w:val="24"/>
        </w:rPr>
        <w:t>iCalc_tpr &lt;- function(t,ts,NGT) {</w:t>
      </w:r>
      <w:r w:rsidRPr="007A45B8">
        <w:rPr>
          <w:rFonts w:ascii="Courier New" w:hAnsi="Courier New" w:cs="Courier New"/>
        </w:rPr>
        <w:br/>
      </w:r>
      <w:r w:rsidRPr="007A45B8">
        <w:rPr>
          <w:rStyle w:val="VerbatimChar"/>
          <w:rFonts w:ascii="Courier New" w:hAnsi="Courier New" w:cs="Courier New"/>
          <w:sz w:val="24"/>
        </w:rPr>
        <w:t xml:space="preserve">  ## Step 1</w:t>
      </w:r>
      <w:r w:rsidRPr="007A45B8">
        <w:rPr>
          <w:rFonts w:ascii="Courier New" w:hAnsi="Courier New" w:cs="Courier New"/>
        </w:rPr>
        <w:br/>
      </w:r>
      <w:r w:rsidRPr="007A45B8">
        <w:rPr>
          <w:rStyle w:val="VerbatimChar"/>
          <w:rFonts w:ascii="Courier New" w:hAnsi="Courier New" w:cs="Courier New"/>
          <w:sz w:val="24"/>
        </w:rPr>
        <w:t xml:space="preserve">  SNG &lt;- ts+(1-NGT)/2</w:t>
      </w:r>
      <w:r w:rsidRPr="007A45B8">
        <w:rPr>
          <w:rFonts w:ascii="Courier New" w:hAnsi="Courier New" w:cs="Courier New"/>
        </w:rPr>
        <w:br/>
      </w:r>
      <w:r w:rsidRPr="007A45B8">
        <w:rPr>
          <w:rStyle w:val="VerbatimChar"/>
          <w:rFonts w:ascii="Courier New" w:hAnsi="Courier New" w:cs="Courier New"/>
          <w:sz w:val="24"/>
        </w:rPr>
        <w:t xml:space="preserve">  tmp.t &lt;- t-SNG</w:t>
      </w:r>
      <w:r w:rsidRPr="007A45B8">
        <w:rPr>
          <w:rFonts w:ascii="Courier New" w:hAnsi="Courier New" w:cs="Courier New"/>
        </w:rPr>
        <w:br/>
      </w:r>
      <w:r w:rsidRPr="007A45B8">
        <w:rPr>
          <w:rStyle w:val="VerbatimChar"/>
          <w:rFonts w:ascii="Courier New" w:hAnsi="Courier New" w:cs="Courier New"/>
          <w:sz w:val="24"/>
        </w:rPr>
        <w:t xml:space="preserve">  ## Step 2 (in parentheses) and Step 3</w:t>
      </w:r>
      <w:r w:rsidRPr="007A45B8">
        <w:rPr>
          <w:rFonts w:ascii="Courier New" w:hAnsi="Courier New" w:cs="Courier New"/>
        </w:rPr>
        <w:br/>
      </w:r>
      <w:r w:rsidRPr="007A45B8">
        <w:rPr>
          <w:rStyle w:val="VerbatimChar"/>
          <w:rFonts w:ascii="Courier New" w:hAnsi="Courier New" w:cs="Courier New"/>
          <w:sz w:val="24"/>
        </w:rPr>
        <w:t xml:space="preserve">  tmp.t2 &lt;- (tmp.t-floor(tmp.t))-NGT</w:t>
      </w:r>
      <w:r w:rsidRPr="007A45B8">
        <w:rPr>
          <w:rFonts w:ascii="Courier New" w:hAnsi="Courier New" w:cs="Courier New"/>
        </w:rPr>
        <w:br/>
      </w:r>
      <w:r w:rsidRPr="007A45B8">
        <w:rPr>
          <w:rStyle w:val="VerbatimChar"/>
          <w:rFonts w:ascii="Courier New" w:hAnsi="Courier New" w:cs="Courier New"/>
          <w:sz w:val="24"/>
        </w:rPr>
        <w:t xml:space="preserve">  ## Step 4</w:t>
      </w:r>
      <w:r w:rsidRPr="007A45B8">
        <w:rPr>
          <w:rFonts w:ascii="Courier New" w:hAnsi="Courier New" w:cs="Courier New"/>
        </w:rPr>
        <w:br/>
      </w:r>
      <w:r w:rsidRPr="007A45B8">
        <w:rPr>
          <w:rStyle w:val="VerbatimChar"/>
          <w:rFonts w:ascii="Courier New" w:hAnsi="Courier New" w:cs="Courier New"/>
          <w:sz w:val="24"/>
        </w:rPr>
        <w:t xml:space="preserve">  tmp.t2[tmp.t2&lt;0] &lt;- 0</w:t>
      </w:r>
      <w:r w:rsidRPr="007A45B8">
        <w:rPr>
          <w:rFonts w:ascii="Courier New" w:hAnsi="Courier New" w:cs="Courier New"/>
        </w:rPr>
        <w:br/>
      </w:r>
      <w:r w:rsidRPr="007A45B8">
        <w:rPr>
          <w:rStyle w:val="VerbatimChar"/>
          <w:rFonts w:ascii="Courier New" w:hAnsi="Courier New" w:cs="Courier New"/>
          <w:sz w:val="24"/>
        </w:rPr>
        <w:t xml:space="preserve">  ## Step 5 (in parentheses) and Step 6 (also returns value)</w:t>
      </w:r>
      <w:r w:rsidRPr="007A45B8">
        <w:rPr>
          <w:rFonts w:ascii="Courier New" w:hAnsi="Courier New" w:cs="Courier New"/>
        </w:rPr>
        <w:br/>
      </w:r>
      <w:r w:rsidRPr="007A45B8">
        <w:rPr>
          <w:rStyle w:val="VerbatimChar"/>
          <w:rFonts w:ascii="Courier New" w:hAnsi="Courier New" w:cs="Courier New"/>
          <w:sz w:val="24"/>
        </w:rPr>
        <w:t xml:space="preserve">  (floor(tmp.t)*(1-NGT)+tmp.t2) + SNG</w:t>
      </w:r>
      <w:r w:rsidRPr="007A45B8">
        <w:rPr>
          <w:rFonts w:ascii="Courier New" w:hAnsi="Courier New" w:cs="Courier New"/>
        </w:rPr>
        <w:br/>
      </w:r>
      <w:r w:rsidRPr="007A45B8">
        <w:rPr>
          <w:rStyle w:val="VerbatimChar"/>
          <w:rFonts w:ascii="Courier New" w:hAnsi="Courier New" w:cs="Courier New"/>
          <w:sz w:val="24"/>
        </w:rPr>
        <w:t>}</w:t>
      </w:r>
    </w:p>
    <w:p w:rsidR="002A349F" w:rsidRDefault="002A349F" w:rsidP="00D44278">
      <w:pPr>
        <w:pStyle w:val="Heading2"/>
      </w:pPr>
      <w:bookmarkStart w:id="7" w:name="appendix-2"/>
      <w:bookmarkEnd w:id="7"/>
    </w:p>
    <w:p w:rsidR="00681B21" w:rsidRPr="00722EB0" w:rsidRDefault="007A45B8" w:rsidP="00D44278">
      <w:pPr>
        <w:pStyle w:val="Heading2"/>
      </w:pPr>
      <w:r>
        <w:t>Appendix B. R Function for Equation 4 (Somers (1988) Function)</w:t>
      </w:r>
    </w:p>
    <w:p w:rsidR="007A45B8" w:rsidRDefault="00EE1FBD" w:rsidP="007A45B8">
      <w:pPr>
        <w:pStyle w:val="SourceCode"/>
        <w:shd w:val="clear" w:color="auto" w:fill="auto"/>
        <w:spacing w:after="0"/>
        <w:rPr>
          <w:rStyle w:val="VerbatimChar"/>
          <w:rFonts w:ascii="Courier New" w:hAnsi="Courier New" w:cs="Courier New"/>
          <w:sz w:val="24"/>
        </w:rPr>
      </w:pPr>
      <w:r w:rsidRPr="007A45B8">
        <w:rPr>
          <w:rStyle w:val="VerbatimChar"/>
          <w:rFonts w:ascii="Courier New" w:hAnsi="Courier New" w:cs="Courier New"/>
          <w:sz w:val="24"/>
        </w:rPr>
        <w:t>##############################################</w:t>
      </w:r>
      <w:r w:rsidR="007A45B8">
        <w:rPr>
          <w:rStyle w:val="VerbatimChar"/>
          <w:rFonts w:ascii="Courier New" w:hAnsi="Courier New" w:cs="Courier New"/>
          <w:sz w:val="24"/>
        </w:rPr>
        <w:t>##################</w:t>
      </w:r>
      <w:r w:rsidRPr="007A45B8">
        <w:rPr>
          <w:rFonts w:ascii="Courier New" w:hAnsi="Courier New" w:cs="Courier New"/>
        </w:rPr>
        <w:br/>
      </w:r>
      <w:r w:rsidRPr="007A45B8">
        <w:rPr>
          <w:rStyle w:val="VerbatimChar"/>
          <w:rFonts w:ascii="Courier New" w:hAnsi="Courier New" w:cs="Courier New"/>
          <w:sz w:val="24"/>
        </w:rPr>
        <w:t>## Main Function</w:t>
      </w:r>
      <w:r w:rsidRPr="007A45B8">
        <w:rPr>
          <w:rFonts w:ascii="Courier New" w:hAnsi="Courier New" w:cs="Courier New"/>
        </w:rPr>
        <w:br/>
      </w:r>
      <w:r w:rsidRPr="007A45B8">
        <w:rPr>
          <w:rStyle w:val="VerbatimChar"/>
          <w:rFonts w:ascii="Courier New" w:hAnsi="Courier New" w:cs="Courier New"/>
          <w:sz w:val="24"/>
        </w:rPr>
        <w:t>##   Linf, t0 as usual</w:t>
      </w:r>
      <w:r w:rsidRPr="007A45B8">
        <w:rPr>
          <w:rFonts w:ascii="Courier New" w:hAnsi="Courier New" w:cs="Courier New"/>
        </w:rPr>
        <w:br/>
      </w:r>
      <w:r w:rsidRPr="007A45B8">
        <w:rPr>
          <w:rStyle w:val="VerbatimChar"/>
          <w:rFonts w:ascii="Courier New" w:hAnsi="Courier New" w:cs="Courier New"/>
          <w:sz w:val="24"/>
        </w:rPr>
        <w:t xml:space="preserve">##   Kpr = K-prime as defined in Pauly et al. </w:t>
      </w:r>
      <w:r w:rsidR="00CC3660" w:rsidRPr="007A45B8">
        <w:rPr>
          <w:rStyle w:val="VerbatimChar"/>
          <w:rFonts w:ascii="Courier New" w:hAnsi="Courier New" w:cs="Courier New"/>
          <w:sz w:val="24"/>
        </w:rPr>
        <w:t>(1992)</w:t>
      </w:r>
    </w:p>
    <w:p w:rsidR="007A45B8" w:rsidRDefault="007A45B8" w:rsidP="007A45B8">
      <w:pPr>
        <w:pStyle w:val="SourceCode"/>
        <w:shd w:val="clear" w:color="auto" w:fill="auto"/>
        <w:spacing w:after="0"/>
        <w:rPr>
          <w:rStyle w:val="VerbatimChar"/>
          <w:rFonts w:ascii="Courier New" w:hAnsi="Courier New" w:cs="Courier New"/>
          <w:sz w:val="24"/>
        </w:rPr>
      </w:pPr>
      <w:r>
        <w:rPr>
          <w:rStyle w:val="VerbatimChar"/>
          <w:rFonts w:ascii="Courier New" w:hAnsi="Courier New" w:cs="Courier New"/>
          <w:sz w:val="24"/>
        </w:rPr>
        <w:t xml:space="preserve">##        </w:t>
      </w:r>
      <w:r w:rsidR="00CC3660" w:rsidRPr="007A45B8">
        <w:rPr>
          <w:rStyle w:val="VerbatimChar"/>
          <w:rFonts w:ascii="Courier New" w:hAnsi="Courier New" w:cs="Courier New"/>
          <w:sz w:val="24"/>
        </w:rPr>
        <w:t xml:space="preserve"> </w:t>
      </w:r>
      <w:r w:rsidR="00EE1FBD" w:rsidRPr="007A45B8">
        <w:rPr>
          <w:rStyle w:val="VerbatimChar"/>
          <w:rFonts w:ascii="Courier New" w:hAnsi="Courier New" w:cs="Courier New"/>
          <w:sz w:val="24"/>
        </w:rPr>
        <w:t>(units are diff</w:t>
      </w:r>
      <w:r w:rsidR="00CC3660" w:rsidRPr="007A45B8">
        <w:rPr>
          <w:rStyle w:val="VerbatimChar"/>
          <w:rFonts w:ascii="Courier New" w:hAnsi="Courier New" w:cs="Courier New"/>
          <w:sz w:val="24"/>
        </w:rPr>
        <w:t>erent</w:t>
      </w:r>
      <w:r w:rsidR="00EE1FBD" w:rsidRPr="007A45B8">
        <w:rPr>
          <w:rStyle w:val="VerbatimChar"/>
          <w:rFonts w:ascii="Courier New" w:hAnsi="Courier New" w:cs="Courier New"/>
          <w:sz w:val="24"/>
        </w:rPr>
        <w:t xml:space="preserve"> than usual K)</w:t>
      </w:r>
      <w:r w:rsidR="00EE1FBD" w:rsidRPr="007A45B8">
        <w:rPr>
          <w:rFonts w:ascii="Courier New" w:hAnsi="Courier New" w:cs="Courier New"/>
        </w:rPr>
        <w:br/>
      </w:r>
      <w:r w:rsidR="00EE1FBD" w:rsidRPr="007A45B8">
        <w:rPr>
          <w:rStyle w:val="VerbatimChar"/>
          <w:rFonts w:ascii="Courier New" w:hAnsi="Courier New" w:cs="Courier New"/>
          <w:sz w:val="24"/>
        </w:rPr>
        <w:t>##   ts = start of sinusoidal growth (maximum growth rate)</w:t>
      </w:r>
      <w:r w:rsidR="00EE1FBD" w:rsidRPr="007A45B8">
        <w:rPr>
          <w:rFonts w:ascii="Courier New" w:hAnsi="Courier New" w:cs="Courier New"/>
        </w:rPr>
        <w:br/>
      </w:r>
      <w:r w:rsidR="00EE1FBD" w:rsidRPr="007A45B8">
        <w:rPr>
          <w:rStyle w:val="VerbatimChar"/>
          <w:rFonts w:ascii="Courier New" w:hAnsi="Courier New" w:cs="Courier New"/>
          <w:sz w:val="24"/>
        </w:rPr>
        <w:t>##   NGT = "No Growth Time" = "fraction of a year where no</w:t>
      </w:r>
    </w:p>
    <w:p w:rsidR="00681B21" w:rsidRDefault="007A45B8" w:rsidP="007A45B8">
      <w:pPr>
        <w:pStyle w:val="SourceCode"/>
        <w:shd w:val="clear" w:color="auto" w:fill="auto"/>
        <w:spacing w:after="0"/>
        <w:rPr>
          <w:rStyle w:val="VerbatimChar"/>
          <w:rFonts w:ascii="Courier New" w:hAnsi="Courier New" w:cs="Courier New"/>
          <w:sz w:val="24"/>
        </w:rPr>
      </w:pPr>
      <w:r>
        <w:rPr>
          <w:rStyle w:val="VerbatimChar"/>
          <w:rFonts w:ascii="Courier New" w:hAnsi="Courier New" w:cs="Courier New"/>
          <w:sz w:val="24"/>
        </w:rPr>
        <w:t xml:space="preserve">##         </w:t>
      </w:r>
      <w:r w:rsidR="00EE1FBD" w:rsidRPr="007A45B8">
        <w:rPr>
          <w:rStyle w:val="VerbatimChar"/>
          <w:rFonts w:ascii="Courier New" w:hAnsi="Courier New" w:cs="Courier New"/>
          <w:sz w:val="24"/>
        </w:rPr>
        <w:t xml:space="preserve"> growth occurs"</w:t>
      </w:r>
      <w:r w:rsidR="00EE1FBD" w:rsidRPr="007A45B8">
        <w:rPr>
          <w:rFonts w:ascii="Courier New" w:hAnsi="Courier New" w:cs="Courier New"/>
        </w:rPr>
        <w:br/>
      </w:r>
      <w:r>
        <w:rPr>
          <w:rStyle w:val="VerbatimChar"/>
          <w:rFonts w:ascii="Courier New" w:hAnsi="Courier New" w:cs="Courier New"/>
          <w:sz w:val="24"/>
        </w:rPr>
        <w:t xml:space="preserve">##   tpr = "t-prime" = </w:t>
      </w:r>
      <w:r w:rsidR="00EE1FBD" w:rsidRPr="007A45B8">
        <w:rPr>
          <w:rStyle w:val="VerbatimChar"/>
          <w:rFonts w:ascii="Courier New" w:hAnsi="Courier New" w:cs="Courier New"/>
          <w:sz w:val="24"/>
        </w:rPr>
        <w:t>age (t) minus cumulative NGT prior to t</w:t>
      </w:r>
      <w:r w:rsidR="00EE1FBD" w:rsidRPr="007A45B8">
        <w:rPr>
          <w:rFonts w:ascii="Courier New" w:hAnsi="Courier New" w:cs="Courier New"/>
        </w:rPr>
        <w:br/>
      </w:r>
      <w:r w:rsidR="00EE1FBD" w:rsidRPr="007A45B8">
        <w:rPr>
          <w:rStyle w:val="VerbatimChar"/>
          <w:rFonts w:ascii="Courier New" w:hAnsi="Courier New" w:cs="Courier New"/>
          <w:sz w:val="24"/>
        </w:rPr>
        <w:t>##############################################</w:t>
      </w:r>
      <w:r>
        <w:rPr>
          <w:rStyle w:val="VerbatimChar"/>
          <w:rFonts w:ascii="Courier New" w:hAnsi="Courier New" w:cs="Courier New"/>
          <w:sz w:val="24"/>
        </w:rPr>
        <w:t>##################</w:t>
      </w:r>
      <w:r w:rsidR="00EE1FBD" w:rsidRPr="007A45B8">
        <w:rPr>
          <w:rFonts w:ascii="Courier New" w:hAnsi="Courier New" w:cs="Courier New"/>
        </w:rPr>
        <w:br/>
      </w:r>
      <w:r w:rsidR="00EE1FBD" w:rsidRPr="007A45B8">
        <w:rPr>
          <w:rFonts w:ascii="Courier New" w:hAnsi="Courier New" w:cs="Courier New"/>
        </w:rPr>
        <w:br/>
      </w:r>
      <w:r w:rsidR="00EE1FBD" w:rsidRPr="007A45B8">
        <w:rPr>
          <w:rStyle w:val="VerbatimChar"/>
          <w:rFonts w:ascii="Courier New" w:hAnsi="Courier New" w:cs="Courier New"/>
          <w:sz w:val="24"/>
        </w:rPr>
        <w:t>VBSCGF &lt;- function(t,Linf,Kpr=NULL,t0=NULL,ts=NULL,NGT=NULL) {</w:t>
      </w:r>
      <w:r w:rsidR="00EE1FBD" w:rsidRPr="007A45B8">
        <w:rPr>
          <w:rFonts w:ascii="Courier New" w:hAnsi="Courier New" w:cs="Courier New"/>
        </w:rPr>
        <w:br/>
      </w:r>
      <w:r w:rsidR="00EE1FBD" w:rsidRPr="007A45B8">
        <w:rPr>
          <w:rStyle w:val="VerbatimChar"/>
          <w:rFonts w:ascii="Courier New" w:hAnsi="Courier New" w:cs="Courier New"/>
          <w:sz w:val="24"/>
        </w:rPr>
        <w:t xml:space="preserve">  if (length(Linf)==5) { Kpr &lt;- Linf[[2]]; t0 &lt;- Linf[[3]]</w:t>
      </w:r>
      <w:r w:rsidR="00EE1FBD" w:rsidRPr="007A45B8">
        <w:rPr>
          <w:rFonts w:ascii="Courier New" w:hAnsi="Courier New" w:cs="Courier New"/>
        </w:rPr>
        <w:br/>
      </w:r>
      <w:r w:rsidR="00EE1FBD" w:rsidRPr="007A45B8">
        <w:rPr>
          <w:rStyle w:val="VerbatimChar"/>
          <w:rFonts w:ascii="Courier New" w:hAnsi="Courier New" w:cs="Courier New"/>
          <w:sz w:val="24"/>
        </w:rPr>
        <w:t xml:space="preserve">  ts &lt;- Linf[[4]]; NGT &lt;- Linf[[5]]</w:t>
      </w:r>
      <w:r w:rsidR="00EE1FBD" w:rsidRPr="007A45B8">
        <w:rPr>
          <w:rFonts w:ascii="Courier New" w:hAnsi="Courier New" w:cs="Courier New"/>
        </w:rPr>
        <w:br/>
      </w:r>
      <w:r w:rsidR="00EE1FBD" w:rsidRPr="007A45B8">
        <w:rPr>
          <w:rStyle w:val="VerbatimChar"/>
          <w:rFonts w:ascii="Courier New" w:hAnsi="Courier New" w:cs="Courier New"/>
          <w:sz w:val="24"/>
        </w:rPr>
        <w:t xml:space="preserve">  Linf &lt;- Linf[[1]] }</w:t>
      </w:r>
      <w:r w:rsidR="00EE1FBD" w:rsidRPr="007A45B8">
        <w:rPr>
          <w:rFonts w:ascii="Courier New" w:hAnsi="Courier New" w:cs="Courier New"/>
        </w:rPr>
        <w:br/>
      </w:r>
      <w:r w:rsidR="00EE1FBD" w:rsidRPr="007A45B8">
        <w:rPr>
          <w:rStyle w:val="VerbatimChar"/>
          <w:rFonts w:ascii="Courier New" w:hAnsi="Courier New" w:cs="Courier New"/>
          <w:sz w:val="24"/>
        </w:rPr>
        <w:t xml:space="preserve">  tpr &lt;- iCalc_tpr(t,ts,NGT)</w:t>
      </w:r>
      <w:r w:rsidR="00EE1FBD" w:rsidRPr="007A45B8">
        <w:rPr>
          <w:rFonts w:ascii="Courier New" w:hAnsi="Courier New" w:cs="Courier New"/>
        </w:rPr>
        <w:br/>
      </w:r>
      <w:r w:rsidR="00EE1FBD" w:rsidRPr="007A45B8">
        <w:rPr>
          <w:rStyle w:val="VerbatimChar"/>
          <w:rFonts w:ascii="Courier New" w:hAnsi="Courier New" w:cs="Courier New"/>
          <w:sz w:val="24"/>
        </w:rPr>
        <w:t xml:space="preserve">  q &lt;- Kpr*(tpr-t0) +</w:t>
      </w:r>
      <w:r w:rsidR="00EE1FBD" w:rsidRPr="007A45B8">
        <w:rPr>
          <w:rFonts w:ascii="Courier New" w:hAnsi="Courier New" w:cs="Courier New"/>
        </w:rPr>
        <w:br/>
      </w:r>
      <w:r w:rsidR="00EE1FBD" w:rsidRPr="007A45B8">
        <w:rPr>
          <w:rStyle w:val="VerbatimChar"/>
          <w:rFonts w:ascii="Courier New" w:hAnsi="Courier New" w:cs="Courier New"/>
          <w:sz w:val="24"/>
        </w:rPr>
        <w:t xml:space="preserve">    (Kpr*(1-NGT)/(2*pi))*sin((2*pi)/(1-NGT)*(tpr-ts)) -</w:t>
      </w:r>
      <w:r w:rsidR="00EE1FBD" w:rsidRPr="007A45B8">
        <w:rPr>
          <w:rFonts w:ascii="Courier New" w:hAnsi="Courier New" w:cs="Courier New"/>
        </w:rPr>
        <w:br/>
      </w:r>
      <w:r w:rsidR="00EE1FBD" w:rsidRPr="007A45B8">
        <w:rPr>
          <w:rStyle w:val="VerbatimChar"/>
          <w:rFonts w:ascii="Courier New" w:hAnsi="Courier New" w:cs="Courier New"/>
          <w:sz w:val="24"/>
        </w:rPr>
        <w:t xml:space="preserve">    (Kpr*(1-NGT)/(2*pi))*sin((2*pi)/(1-NGT)*(t0-ts))</w:t>
      </w:r>
      <w:r w:rsidR="00EE1FBD" w:rsidRPr="007A45B8">
        <w:rPr>
          <w:rFonts w:ascii="Courier New" w:hAnsi="Courier New" w:cs="Courier New"/>
        </w:rPr>
        <w:br/>
      </w:r>
      <w:r w:rsidR="00EE1FBD" w:rsidRPr="007A45B8">
        <w:rPr>
          <w:rStyle w:val="VerbatimChar"/>
          <w:rFonts w:ascii="Courier New" w:hAnsi="Courier New" w:cs="Courier New"/>
          <w:sz w:val="24"/>
        </w:rPr>
        <w:t xml:space="preserve">  Linf*(1-exp(-q))</w:t>
      </w:r>
      <w:r w:rsidR="00EE1FBD" w:rsidRPr="007A45B8">
        <w:rPr>
          <w:rFonts w:ascii="Courier New" w:hAnsi="Courier New" w:cs="Courier New"/>
        </w:rPr>
        <w:br/>
      </w:r>
      <w:r w:rsidR="00EE1FBD" w:rsidRPr="007A45B8">
        <w:rPr>
          <w:rStyle w:val="VerbatimChar"/>
          <w:rFonts w:ascii="Courier New" w:hAnsi="Courier New" w:cs="Courier New"/>
          <w:sz w:val="24"/>
        </w:rPr>
        <w:t>}</w:t>
      </w:r>
    </w:p>
    <w:p w:rsidR="007A45B8" w:rsidRDefault="007A45B8" w:rsidP="007A45B8">
      <w:pPr>
        <w:pStyle w:val="SourceCode"/>
        <w:shd w:val="clear" w:color="auto" w:fill="auto"/>
        <w:spacing w:after="0"/>
        <w:rPr>
          <w:rFonts w:ascii="Courier New" w:hAnsi="Courier New" w:cs="Courier New"/>
        </w:rPr>
      </w:pPr>
    </w:p>
    <w:p w:rsidR="00882B84" w:rsidRPr="007A45B8" w:rsidRDefault="00882B84" w:rsidP="007A45B8">
      <w:pPr>
        <w:pStyle w:val="SourceCode"/>
        <w:shd w:val="clear" w:color="auto" w:fill="auto"/>
        <w:spacing w:after="0"/>
        <w:rPr>
          <w:rFonts w:ascii="Courier New" w:hAnsi="Courier New" w:cs="Courier New"/>
        </w:rPr>
      </w:pPr>
    </w:p>
    <w:p w:rsidR="00681B21" w:rsidRPr="00722EB0" w:rsidRDefault="00EE1FBD" w:rsidP="007609C5">
      <w:pPr>
        <w:pStyle w:val="Heading3"/>
      </w:pPr>
      <w:bookmarkStart w:id="8" w:name="references"/>
      <w:bookmarkEnd w:id="8"/>
      <w:r w:rsidRPr="00722EB0">
        <w:t>References</w:t>
      </w:r>
    </w:p>
    <w:p w:rsidR="00681B21"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 xml:space="preserve">Bacon, P., W. Gurney, W. Jones, I. McLaren, and A. Youngson. 2005. Seasonal growth patterns of wild juvenile fish: Partitioning variation among explanatory variables, based on individual </w:t>
      </w:r>
      <w:r w:rsidRPr="00722EB0">
        <w:rPr>
          <w:rFonts w:ascii="Times New Roman" w:hAnsi="Times New Roman" w:cs="Times New Roman"/>
        </w:rPr>
        <w:lastRenderedPageBreak/>
        <w:t>growth trajectories of Atlantic salmon (</w:t>
      </w:r>
      <w:r w:rsidRPr="00722EB0">
        <w:rPr>
          <w:rFonts w:ascii="Times New Roman" w:hAnsi="Times New Roman" w:cs="Times New Roman"/>
          <w:i/>
        </w:rPr>
        <w:t>Salmo salar</w:t>
      </w:r>
      <w:r w:rsidRPr="00722EB0">
        <w:rPr>
          <w:rFonts w:ascii="Times New Roman" w:hAnsi="Times New Roman" w:cs="Times New Roman"/>
        </w:rPr>
        <w:t>) parr. Journal of Animal Ecology 74:1–11.</w:t>
      </w:r>
    </w:p>
    <w:p w:rsidR="00E94BC7" w:rsidRPr="00722EB0" w:rsidRDefault="00E94BC7" w:rsidP="007609C5">
      <w:pPr>
        <w:pStyle w:val="Bibliography"/>
        <w:spacing w:after="0" w:line="480" w:lineRule="auto"/>
        <w:ind w:left="360" w:hanging="360"/>
        <w:rPr>
          <w:rFonts w:ascii="Times New Roman" w:hAnsi="Times New Roman" w:cs="Times New Roman"/>
        </w:rPr>
      </w:pPr>
      <w:r>
        <w:rPr>
          <w:rFonts w:ascii="Times New Roman" w:hAnsi="Times New Roman" w:cs="Times New Roman"/>
        </w:rPr>
        <w:t>Baty</w:t>
      </w:r>
      <w:r w:rsidR="007609C5">
        <w:rPr>
          <w:rFonts w:ascii="Times New Roman" w:hAnsi="Times New Roman" w:cs="Times New Roman"/>
        </w:rPr>
        <w:t>, F., C. Ritz, S. Charles, M. Brutsche, J.-P. Flandrois, M.-L. Delignette-Muller.  2015.  A toolbox for nonlinear regression in R: The package nlstools.  J. Stat. Software 66(5):1-21.</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Bayley, P. 1988. Factors affecting growth rates of young tropical floodplain fishes: Seasonality and density-dependence. Environmental Biology of Fishes 21:127–142.</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Beverton, R. J. H., and S. J. Holt. 1957. On the dynamics of exploited fish populations. Page 533. United Kingdom Ministry of Agriculture; Fisheries.</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Carmona-Catot, G., A. Santos, P. Tedesco, and E. Garcia-Berthou. 2014. Quantifying seasonality along a latitudinal gradient: From stream temperature to growth of invasive mosquitofish. Ecosphere 5:1–23.</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Garcia-Berthou, E., G. Carmona-Catot, R. Merciai, and D. H. Ogle. 2012. A technical note on seasonal growth models. Reviews in Fish Biology and Fisheries 22:635–640.</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Haddon, M. J. 2011. Modelling and quantitative methods in fisheries. Page 449Second. Chapman &amp; Hall/CRC, Boca Raton, FL.</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Harwood, L., M. Kingsley, and T. Smith. 2014. An emerging pattern of declining growth rates in belugas of the Beaufort Sea: 1989-2008. Arctic 67:483–492.</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Hoenig, N., and R. Choudaray Hanumara. 1982. A statistical study of a seasonal growth model for fishes. Tehcnical Report, Department of Computer Sciences; Statistics, University of Rhode Island.</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Pauly, D., M. Soriano-Bartz, J. Moreau, and A. Jarre-Teichmann. 1992. A new model accounting for seasonal cessation of growth in fishes. Australian Journal of Marine and Freshwater Research 43:1151–1156.</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lastRenderedPageBreak/>
        <w:t>R Development Core Team. 2016. R: A Language and Environment for Statistical Computing, v3.3.0. R Foundation for Statistical Computing, Vienna, Austria.</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Schnute, J., and D. Fournier. 1980. A new approach to length-frequency analysis: Growth structure. Canadian Journal of Fisheries and Aquatic Sciences 37:1337–1351.</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Somers, I. F. 1988. On a seasonally oscillating growth function. Fishbyte 6(1):8–11.</w:t>
      </w:r>
    </w:p>
    <w:p w:rsidR="00681B21" w:rsidRPr="00722EB0"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 xml:space="preserve">Stewart, J., W. Robbins, K. Rowling, A. Hegarty, and A. Gould. 2013. A multifaceted approach to modelling growth of the Australian bonito, </w:t>
      </w:r>
      <w:r w:rsidRPr="00722EB0">
        <w:rPr>
          <w:rFonts w:ascii="Times New Roman" w:hAnsi="Times New Roman" w:cs="Times New Roman"/>
          <w:i/>
        </w:rPr>
        <w:t>Sarda australis</w:t>
      </w:r>
      <w:r w:rsidRPr="00722EB0">
        <w:rPr>
          <w:rFonts w:ascii="Times New Roman" w:hAnsi="Times New Roman" w:cs="Times New Roman"/>
        </w:rPr>
        <w:t xml:space="preserve"> (Family Scombridae), with some observations on its reproductive biology. Marine and Freshwater Research 64:671–678.</w:t>
      </w:r>
    </w:p>
    <w:p w:rsidR="00161502" w:rsidRDefault="00EE1FBD" w:rsidP="007609C5">
      <w:pPr>
        <w:pStyle w:val="Bibliography"/>
        <w:spacing w:after="0" w:line="480" w:lineRule="auto"/>
        <w:ind w:left="360" w:hanging="360"/>
        <w:rPr>
          <w:rFonts w:ascii="Times New Roman" w:hAnsi="Times New Roman" w:cs="Times New Roman"/>
        </w:rPr>
      </w:pPr>
      <w:r w:rsidRPr="00722EB0">
        <w:rPr>
          <w:rFonts w:ascii="Times New Roman" w:hAnsi="Times New Roman" w:cs="Times New Roman"/>
        </w:rPr>
        <w:t>von Bertalanffy, L. 1938. A quantitative theory of organic growth (inquiries on growth laws II). Human Biology 10:181–213.</w:t>
      </w:r>
    </w:p>
    <w:p w:rsidR="00305E59" w:rsidRDefault="00305E59" w:rsidP="007609C5">
      <w:pPr>
        <w:pStyle w:val="BodyText"/>
        <w:sectPr w:rsidR="00305E59" w:rsidSect="002A349F">
          <w:pgSz w:w="12240" w:h="15840"/>
          <w:pgMar w:top="1440" w:right="1440" w:bottom="1440" w:left="1440" w:header="720" w:footer="720" w:gutter="0"/>
          <w:lnNumType w:countBy="1" w:restart="continuous"/>
          <w:cols w:space="720"/>
          <w:docGrid w:linePitch="326"/>
        </w:sectPr>
      </w:pPr>
    </w:p>
    <w:p w:rsidR="002A349F" w:rsidRPr="00722EB0" w:rsidRDefault="002A349F" w:rsidP="00993B78">
      <w:pPr>
        <w:pStyle w:val="BodyText"/>
      </w:pPr>
      <w:r w:rsidRPr="00722EB0">
        <w:lastRenderedPageBreak/>
        <w:t>Table 1: Parameter estimates</w:t>
      </w:r>
      <w:r w:rsidR="000B1862">
        <w:t xml:space="preserve"> and A</w:t>
      </w:r>
      <w:r w:rsidRPr="00722EB0">
        <w:t>kaike Information Criterion (</w:t>
      </w:r>
      <w:r w:rsidR="001B3A28">
        <w:t>AIC) from the fits of Equation 2 and Equation 3</w:t>
      </w:r>
      <w:r w:rsidRPr="00722EB0">
        <w:t xml:space="preserve"> to the Bonito</w:t>
      </w:r>
      <w:r w:rsidR="000B1862">
        <w:t xml:space="preserve"> and three sites of Mosquitofish</w:t>
      </w:r>
      <w:r w:rsidRPr="00722EB0">
        <w:t xml:space="preserve"> data.</w:t>
      </w:r>
      <w:r w:rsidR="00ED6314">
        <w:t xml:space="preserve">  </w:t>
      </w:r>
      <w:r w:rsidR="00CC3660">
        <w:t>The lower AIC between the two equations for the same dataset is boldfaced.</w:t>
      </w:r>
    </w:p>
    <w:tbl>
      <w:tblPr>
        <w:tblStyle w:val="TableGrid"/>
        <w:tblW w:w="13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439"/>
        <w:gridCol w:w="1439"/>
        <w:gridCol w:w="1439"/>
        <w:gridCol w:w="1382"/>
        <w:gridCol w:w="58"/>
        <w:gridCol w:w="33"/>
        <w:gridCol w:w="145"/>
        <w:gridCol w:w="58"/>
        <w:gridCol w:w="33"/>
        <w:gridCol w:w="687"/>
        <w:gridCol w:w="56"/>
        <w:gridCol w:w="1384"/>
        <w:gridCol w:w="56"/>
        <w:gridCol w:w="1384"/>
        <w:gridCol w:w="1440"/>
        <w:gridCol w:w="1409"/>
        <w:gridCol w:w="31"/>
        <w:gridCol w:w="60"/>
      </w:tblGrid>
      <w:tr w:rsidR="00964DA9" w:rsidTr="00C067DE">
        <w:tc>
          <w:tcPr>
            <w:tcW w:w="6510" w:type="dxa"/>
            <w:gridSpan w:val="7"/>
            <w:tcBorders>
              <w:top w:val="single" w:sz="18" w:space="0" w:color="auto"/>
              <w:bottom w:val="single" w:sz="12" w:space="0" w:color="auto"/>
            </w:tcBorders>
            <w:vAlign w:val="center"/>
          </w:tcPr>
          <w:p w:rsidR="00964DA9" w:rsidRDefault="001B3A28" w:rsidP="00964DA9">
            <w:pPr>
              <w:spacing w:line="360" w:lineRule="auto"/>
              <w:jc w:val="center"/>
              <w:rPr>
                <w:rFonts w:ascii="Times New Roman" w:hAnsi="Times New Roman" w:cs="Times New Roman"/>
              </w:rPr>
            </w:pPr>
            <w:r>
              <w:rPr>
                <w:rFonts w:ascii="Times New Roman" w:hAnsi="Times New Roman" w:cs="Times New Roman"/>
              </w:rPr>
              <w:t>Equation 2</w:t>
            </w:r>
            <w:r w:rsidR="00964DA9">
              <w:rPr>
                <w:rFonts w:ascii="Times New Roman" w:hAnsi="Times New Roman" w:cs="Times New Roman"/>
              </w:rPr>
              <w:t xml:space="preserve"> (Somers </w:t>
            </w:r>
            <w:r w:rsidR="00ED6314">
              <w:rPr>
                <w:rFonts w:ascii="Times New Roman" w:hAnsi="Times New Roman" w:cs="Times New Roman"/>
              </w:rPr>
              <w:t xml:space="preserve">(1988) </w:t>
            </w:r>
            <w:r w:rsidR="00964DA9">
              <w:rPr>
                <w:rFonts w:ascii="Times New Roman" w:hAnsi="Times New Roman" w:cs="Times New Roman"/>
              </w:rPr>
              <w:t>Function)</w:t>
            </w:r>
          </w:p>
        </w:tc>
        <w:tc>
          <w:tcPr>
            <w:tcW w:w="236" w:type="dxa"/>
            <w:gridSpan w:val="3"/>
            <w:tcBorders>
              <w:top w:val="single" w:sz="18" w:space="0" w:color="auto"/>
            </w:tcBorders>
            <w:vAlign w:val="center"/>
          </w:tcPr>
          <w:p w:rsidR="00964DA9" w:rsidRDefault="00964DA9" w:rsidP="00964DA9">
            <w:pPr>
              <w:spacing w:line="360" w:lineRule="auto"/>
              <w:jc w:val="center"/>
              <w:rPr>
                <w:rFonts w:ascii="Times New Roman" w:hAnsi="Times New Roman" w:cs="Times New Roman"/>
              </w:rPr>
            </w:pPr>
          </w:p>
        </w:tc>
        <w:tc>
          <w:tcPr>
            <w:tcW w:w="6507" w:type="dxa"/>
            <w:gridSpan w:val="9"/>
            <w:tcBorders>
              <w:top w:val="single" w:sz="18" w:space="0" w:color="auto"/>
              <w:bottom w:val="single" w:sz="12" w:space="0" w:color="auto"/>
            </w:tcBorders>
            <w:vAlign w:val="center"/>
          </w:tcPr>
          <w:p w:rsidR="00964DA9" w:rsidRDefault="001B3A28" w:rsidP="00964DA9">
            <w:pPr>
              <w:spacing w:line="360" w:lineRule="auto"/>
              <w:jc w:val="center"/>
              <w:rPr>
                <w:rFonts w:ascii="Times New Roman" w:hAnsi="Times New Roman" w:cs="Times New Roman"/>
              </w:rPr>
            </w:pPr>
            <w:r>
              <w:rPr>
                <w:rFonts w:ascii="Times New Roman" w:hAnsi="Times New Roman" w:cs="Times New Roman"/>
              </w:rPr>
              <w:t>Equation 3</w:t>
            </w:r>
            <w:r w:rsidR="00964DA9">
              <w:rPr>
                <w:rFonts w:ascii="Times New Roman" w:hAnsi="Times New Roman" w:cs="Times New Roman"/>
              </w:rPr>
              <w:t xml:space="preserve"> (Pauly et al. (1992) Function)</w:t>
            </w:r>
          </w:p>
        </w:tc>
      </w:tr>
      <w:tr w:rsidR="00964DA9" w:rsidTr="00C067DE">
        <w:trPr>
          <w:gridAfter w:val="2"/>
          <w:wAfter w:w="91" w:type="dxa"/>
        </w:trPr>
        <w:tc>
          <w:tcPr>
            <w:tcW w:w="720" w:type="dxa"/>
            <w:tcBorders>
              <w:top w:val="single" w:sz="12" w:space="0" w:color="auto"/>
            </w:tcBorders>
            <w:vAlign w:val="center"/>
          </w:tcPr>
          <w:p w:rsidR="00964DA9" w:rsidRDefault="00964DA9" w:rsidP="00964DA9">
            <w:pPr>
              <w:spacing w:line="360" w:lineRule="auto"/>
              <w:jc w:val="center"/>
              <w:rPr>
                <w:rFonts w:ascii="Times New Roman" w:hAnsi="Times New Roman" w:cs="Times New Roman"/>
              </w:rPr>
            </w:pPr>
          </w:p>
        </w:tc>
        <w:tc>
          <w:tcPr>
            <w:tcW w:w="1439" w:type="dxa"/>
            <w:tcBorders>
              <w:top w:val="single" w:sz="12" w:space="0" w:color="auto"/>
            </w:tcBorders>
            <w:vAlign w:val="center"/>
          </w:tcPr>
          <w:p w:rsidR="00964DA9" w:rsidRDefault="00964DA9" w:rsidP="00964DA9">
            <w:pPr>
              <w:spacing w:line="360" w:lineRule="auto"/>
              <w:jc w:val="center"/>
              <w:rPr>
                <w:rFonts w:ascii="Times New Roman" w:hAnsi="Times New Roman" w:cs="Times New Roman"/>
              </w:rPr>
            </w:pPr>
          </w:p>
        </w:tc>
        <w:tc>
          <w:tcPr>
            <w:tcW w:w="4260" w:type="dxa"/>
            <w:gridSpan w:val="3"/>
            <w:tcBorders>
              <w:top w:val="single" w:sz="12" w:space="0" w:color="auto"/>
              <w:bottom w:val="single" w:sz="12" w:space="0" w:color="auto"/>
            </w:tcBorders>
            <w:vAlign w:val="center"/>
          </w:tcPr>
          <w:p w:rsidR="00964DA9" w:rsidRDefault="00964DA9" w:rsidP="00964DA9">
            <w:pPr>
              <w:spacing w:line="360" w:lineRule="auto"/>
              <w:jc w:val="center"/>
              <w:rPr>
                <w:rFonts w:ascii="Times New Roman" w:hAnsi="Times New Roman" w:cs="Times New Roman"/>
              </w:rPr>
            </w:pPr>
            <w:r>
              <w:rPr>
                <w:rFonts w:ascii="Times New Roman" w:hAnsi="Times New Roman" w:cs="Times New Roman"/>
              </w:rPr>
              <w:t>Mosquitofish</w:t>
            </w:r>
          </w:p>
        </w:tc>
        <w:tc>
          <w:tcPr>
            <w:tcW w:w="236" w:type="dxa"/>
            <w:gridSpan w:val="3"/>
            <w:vAlign w:val="center"/>
          </w:tcPr>
          <w:p w:rsidR="00964DA9" w:rsidRDefault="00964DA9" w:rsidP="00964DA9">
            <w:pPr>
              <w:spacing w:line="360" w:lineRule="auto"/>
              <w:jc w:val="center"/>
              <w:rPr>
                <w:rFonts w:ascii="Times New Roman" w:hAnsi="Times New Roman" w:cs="Times New Roman"/>
              </w:rPr>
            </w:pPr>
          </w:p>
        </w:tc>
        <w:tc>
          <w:tcPr>
            <w:tcW w:w="834" w:type="dxa"/>
            <w:gridSpan w:val="4"/>
            <w:tcBorders>
              <w:top w:val="single" w:sz="12" w:space="0" w:color="auto"/>
            </w:tcBorders>
            <w:vAlign w:val="center"/>
          </w:tcPr>
          <w:p w:rsidR="00964DA9" w:rsidRDefault="00964DA9" w:rsidP="00964DA9">
            <w:pPr>
              <w:spacing w:line="360" w:lineRule="auto"/>
              <w:jc w:val="center"/>
              <w:rPr>
                <w:rFonts w:ascii="Times New Roman" w:hAnsi="Times New Roman" w:cs="Times New Roman"/>
              </w:rPr>
            </w:pPr>
          </w:p>
        </w:tc>
        <w:tc>
          <w:tcPr>
            <w:tcW w:w="1440" w:type="dxa"/>
            <w:gridSpan w:val="2"/>
            <w:tcBorders>
              <w:top w:val="single" w:sz="12" w:space="0" w:color="auto"/>
            </w:tcBorders>
            <w:vAlign w:val="center"/>
          </w:tcPr>
          <w:p w:rsidR="00964DA9" w:rsidRDefault="00964DA9" w:rsidP="00964DA9">
            <w:pPr>
              <w:spacing w:line="360" w:lineRule="auto"/>
              <w:jc w:val="center"/>
              <w:rPr>
                <w:rFonts w:ascii="Times New Roman" w:hAnsi="Times New Roman" w:cs="Times New Roman"/>
              </w:rPr>
            </w:pPr>
          </w:p>
        </w:tc>
        <w:tc>
          <w:tcPr>
            <w:tcW w:w="4233" w:type="dxa"/>
            <w:gridSpan w:val="3"/>
            <w:tcBorders>
              <w:top w:val="single" w:sz="12" w:space="0" w:color="auto"/>
              <w:bottom w:val="single" w:sz="12" w:space="0" w:color="auto"/>
            </w:tcBorders>
            <w:vAlign w:val="center"/>
          </w:tcPr>
          <w:p w:rsidR="00964DA9" w:rsidRDefault="00964DA9" w:rsidP="00964DA9">
            <w:pPr>
              <w:spacing w:line="360" w:lineRule="auto"/>
              <w:jc w:val="center"/>
              <w:rPr>
                <w:rFonts w:ascii="Times New Roman" w:hAnsi="Times New Roman" w:cs="Times New Roman"/>
              </w:rPr>
            </w:pPr>
            <w:r>
              <w:rPr>
                <w:rFonts w:ascii="Times New Roman" w:hAnsi="Times New Roman" w:cs="Times New Roman"/>
              </w:rPr>
              <w:t>Mosquitofish</w:t>
            </w:r>
          </w:p>
        </w:tc>
      </w:tr>
      <w:tr w:rsidR="000B1862" w:rsidTr="00C067DE">
        <w:trPr>
          <w:gridAfter w:val="1"/>
          <w:wAfter w:w="60" w:type="dxa"/>
        </w:trPr>
        <w:tc>
          <w:tcPr>
            <w:tcW w:w="720" w:type="dxa"/>
            <w:vAlign w:val="center"/>
          </w:tcPr>
          <w:p w:rsidR="00425B61" w:rsidRDefault="00425B61" w:rsidP="00964DA9">
            <w:pPr>
              <w:spacing w:line="360" w:lineRule="auto"/>
              <w:jc w:val="center"/>
              <w:rPr>
                <w:rFonts w:ascii="Times New Roman" w:hAnsi="Times New Roman" w:cs="Times New Roman"/>
              </w:rPr>
            </w:pPr>
          </w:p>
        </w:tc>
        <w:tc>
          <w:tcPr>
            <w:tcW w:w="1439" w:type="dxa"/>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Bonito</w:t>
            </w:r>
          </w:p>
        </w:tc>
        <w:tc>
          <w:tcPr>
            <w:tcW w:w="1439" w:type="dxa"/>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2</w:t>
            </w:r>
          </w:p>
        </w:tc>
        <w:tc>
          <w:tcPr>
            <w:tcW w:w="1439" w:type="dxa"/>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4</w:t>
            </w:r>
          </w:p>
        </w:tc>
        <w:tc>
          <w:tcPr>
            <w:tcW w:w="1440" w:type="dxa"/>
            <w:gridSpan w:val="2"/>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9</w:t>
            </w:r>
          </w:p>
        </w:tc>
        <w:tc>
          <w:tcPr>
            <w:tcW w:w="236" w:type="dxa"/>
            <w:gridSpan w:val="3"/>
            <w:vAlign w:val="center"/>
          </w:tcPr>
          <w:p w:rsidR="00425B61" w:rsidRDefault="00425B61" w:rsidP="00964DA9">
            <w:pPr>
              <w:spacing w:line="360" w:lineRule="auto"/>
              <w:jc w:val="center"/>
              <w:rPr>
                <w:rFonts w:ascii="Times New Roman" w:hAnsi="Times New Roman" w:cs="Times New Roman"/>
              </w:rPr>
            </w:pPr>
          </w:p>
        </w:tc>
        <w:tc>
          <w:tcPr>
            <w:tcW w:w="720" w:type="dxa"/>
            <w:gridSpan w:val="2"/>
            <w:vAlign w:val="center"/>
          </w:tcPr>
          <w:p w:rsidR="00425B61" w:rsidRDefault="00425B61" w:rsidP="00964DA9">
            <w:pPr>
              <w:spacing w:line="360" w:lineRule="auto"/>
              <w:jc w:val="center"/>
              <w:rPr>
                <w:rFonts w:ascii="Times New Roman" w:hAnsi="Times New Roman" w:cs="Times New Roman"/>
              </w:rPr>
            </w:pPr>
          </w:p>
        </w:tc>
        <w:tc>
          <w:tcPr>
            <w:tcW w:w="1440" w:type="dxa"/>
            <w:gridSpan w:val="2"/>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Bonito</w:t>
            </w:r>
          </w:p>
        </w:tc>
        <w:tc>
          <w:tcPr>
            <w:tcW w:w="1440" w:type="dxa"/>
            <w:gridSpan w:val="2"/>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2</w:t>
            </w:r>
          </w:p>
        </w:tc>
        <w:tc>
          <w:tcPr>
            <w:tcW w:w="1440" w:type="dxa"/>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4</w:t>
            </w:r>
          </w:p>
        </w:tc>
        <w:tc>
          <w:tcPr>
            <w:tcW w:w="1440" w:type="dxa"/>
            <w:gridSpan w:val="2"/>
            <w:tcBorders>
              <w:bottom w:val="single" w:sz="12"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9</w:t>
            </w:r>
          </w:p>
        </w:tc>
      </w:tr>
      <w:tr w:rsidR="000B1862" w:rsidTr="00C067DE">
        <w:trPr>
          <w:gridAfter w:val="1"/>
          <w:wAfter w:w="60" w:type="dxa"/>
        </w:trPr>
        <w:tc>
          <w:tcPr>
            <w:tcW w:w="720" w:type="dxa"/>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439" w:type="dxa"/>
            <w:tcBorders>
              <w:top w:val="single" w:sz="12" w:space="0" w:color="auto"/>
            </w:tcBorders>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71.8</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(59.6,125.8)</w:t>
            </w:r>
          </w:p>
        </w:tc>
        <w:tc>
          <w:tcPr>
            <w:tcW w:w="1439" w:type="dxa"/>
            <w:tcBorders>
              <w:top w:val="single" w:sz="12" w:space="0" w:color="auto"/>
            </w:tcBorders>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35.9</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(34.5,37.6)</w:t>
            </w:r>
          </w:p>
        </w:tc>
        <w:tc>
          <w:tcPr>
            <w:tcW w:w="1439" w:type="dxa"/>
            <w:tcBorders>
              <w:top w:val="single" w:sz="12" w:space="0" w:color="auto"/>
            </w:tcBorders>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46.0</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(40.1,56.2)</w:t>
            </w:r>
          </w:p>
        </w:tc>
        <w:tc>
          <w:tcPr>
            <w:tcW w:w="1440" w:type="dxa"/>
            <w:gridSpan w:val="2"/>
            <w:tcBorders>
              <w:top w:val="single" w:sz="12" w:space="0" w:color="auto"/>
            </w:tcBorders>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41.6</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(39.1,44.9)</w:t>
            </w:r>
          </w:p>
        </w:tc>
        <w:tc>
          <w:tcPr>
            <w:tcW w:w="236" w:type="dxa"/>
            <w:gridSpan w:val="3"/>
            <w:tcBorders>
              <w:top w:val="single" w:sz="12" w:space="0" w:color="auto"/>
            </w:tcBorders>
          </w:tcPr>
          <w:p w:rsidR="00425B61" w:rsidRDefault="00425B61" w:rsidP="00964DA9">
            <w:pPr>
              <w:spacing w:line="360" w:lineRule="auto"/>
              <w:rPr>
                <w:rFonts w:ascii="Times New Roman" w:hAnsi="Times New Roman" w:cs="Times New Roman"/>
              </w:rPr>
            </w:pPr>
          </w:p>
        </w:tc>
        <w:tc>
          <w:tcPr>
            <w:tcW w:w="720" w:type="dxa"/>
            <w:gridSpan w:val="2"/>
            <w:tcBorders>
              <w:top w:val="single" w:sz="12" w:space="0" w:color="auto"/>
            </w:tcBorders>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440" w:type="dxa"/>
            <w:gridSpan w:val="2"/>
            <w:tcBorders>
              <w:top w:val="single" w:sz="12" w:space="0" w:color="auto"/>
            </w:tcBorders>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71.7</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(58.5,123.8)</w:t>
            </w:r>
          </w:p>
        </w:tc>
        <w:tc>
          <w:tcPr>
            <w:tcW w:w="1440" w:type="dxa"/>
            <w:gridSpan w:val="2"/>
            <w:tcBorders>
              <w:top w:val="single" w:sz="12" w:space="0" w:color="auto"/>
            </w:tcBorders>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35.1</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(33.8,36.8)</w:t>
            </w:r>
          </w:p>
        </w:tc>
        <w:tc>
          <w:tcPr>
            <w:tcW w:w="1440" w:type="dxa"/>
            <w:tcBorders>
              <w:top w:val="single" w:sz="12" w:space="0" w:color="auto"/>
            </w:tcBorders>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44.0</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(38.9,57.6)</w:t>
            </w:r>
          </w:p>
        </w:tc>
        <w:tc>
          <w:tcPr>
            <w:tcW w:w="1440" w:type="dxa"/>
            <w:gridSpan w:val="2"/>
            <w:tcBorders>
              <w:top w:val="single" w:sz="12" w:space="0" w:color="auto"/>
            </w:tcBorders>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38.1</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(36.4,39.8)</w:t>
            </w:r>
          </w:p>
        </w:tc>
      </w:tr>
      <w:tr w:rsidR="000B1862" w:rsidTr="003D60D7">
        <w:trPr>
          <w:gridAfter w:val="1"/>
          <w:wAfter w:w="60" w:type="dxa"/>
        </w:trPr>
        <w:tc>
          <w:tcPr>
            <w:tcW w:w="720" w:type="dxa"/>
            <w:vAlign w:val="center"/>
          </w:tcPr>
          <w:p w:rsidR="00425B61" w:rsidRDefault="003D60D7" w:rsidP="00964DA9">
            <w:pPr>
              <w:spacing w:line="360" w:lineRule="auto"/>
              <w:jc w:val="center"/>
              <w:rPr>
                <w:rFonts w:ascii="Times New Roman" w:hAnsi="Times New Roman" w:cs="Times New Roman"/>
              </w:rPr>
            </w:pPr>
            <m:oMathPara>
              <m:oMath>
                <m:r>
                  <w:rPr>
                    <w:rFonts w:ascii="Cambria Math" w:hAnsi="Cambria Math"/>
                  </w:rPr>
                  <m:t>K</m:t>
                </m:r>
              </m:oMath>
            </m:oMathPara>
          </w:p>
        </w:tc>
        <w:tc>
          <w:tcPr>
            <w:tcW w:w="1439" w:type="dxa"/>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0.27</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(0.09,0.46)</w:t>
            </w:r>
          </w:p>
        </w:tc>
        <w:tc>
          <w:tcPr>
            <w:tcW w:w="1439" w:type="dxa"/>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2.01</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(1.68,2.35)</w:t>
            </w:r>
          </w:p>
        </w:tc>
        <w:tc>
          <w:tcPr>
            <w:tcW w:w="1439"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1.05</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(0.63,1.57)</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1.31</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(1.00,1.71)</w:t>
            </w:r>
          </w:p>
        </w:tc>
        <w:tc>
          <w:tcPr>
            <w:tcW w:w="236" w:type="dxa"/>
            <w:gridSpan w:val="3"/>
          </w:tcPr>
          <w:p w:rsidR="00425B61" w:rsidRDefault="00425B61" w:rsidP="00964DA9">
            <w:pPr>
              <w:spacing w:line="360" w:lineRule="auto"/>
              <w:rPr>
                <w:rFonts w:ascii="Times New Roman" w:hAnsi="Times New Roman" w:cs="Times New Roman"/>
              </w:rPr>
            </w:pPr>
          </w:p>
        </w:tc>
        <w:tc>
          <w:tcPr>
            <w:tcW w:w="720" w:type="dxa"/>
            <w:gridSpan w:val="2"/>
            <w:vAlign w:val="center"/>
          </w:tcPr>
          <w:p w:rsidR="00425B61" w:rsidRDefault="0091790F" w:rsidP="003D60D7">
            <w:pPr>
              <w:spacing w:line="360" w:lineRule="auto"/>
              <w:jc w:val="center"/>
              <w:rPr>
                <w:rFonts w:ascii="Times New Roman" w:hAnsi="Times New Roman" w:cs="Times New Roman"/>
              </w:rP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gridSpan w:val="2"/>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0.31</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(0.10,0.75)</w:t>
            </w:r>
          </w:p>
        </w:tc>
        <w:tc>
          <w:tcPr>
            <w:tcW w:w="1440" w:type="dxa"/>
            <w:gridSpan w:val="2"/>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4.64</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(3.25,6.70)</w:t>
            </w:r>
          </w:p>
        </w:tc>
        <w:tc>
          <w:tcPr>
            <w:tcW w:w="1440"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1.60</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(0.85,2.57)</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2.14</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(1.78,2.94)</w:t>
            </w:r>
          </w:p>
        </w:tc>
      </w:tr>
      <w:tr w:rsidR="000B1862" w:rsidTr="00C067DE">
        <w:trPr>
          <w:gridAfter w:val="1"/>
          <w:wAfter w:w="60" w:type="dxa"/>
        </w:trPr>
        <w:tc>
          <w:tcPr>
            <w:tcW w:w="720" w:type="dxa"/>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439" w:type="dxa"/>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-1.9</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(-3.0,-1.2)</w:t>
            </w:r>
          </w:p>
        </w:tc>
        <w:tc>
          <w:tcPr>
            <w:tcW w:w="1439" w:type="dxa"/>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-0.02</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(-0.04,-0.01)</w:t>
            </w:r>
          </w:p>
        </w:tc>
        <w:tc>
          <w:tcPr>
            <w:tcW w:w="1439"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-0.20</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(-0.28,-0.14)</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-0.21</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(-0.30,-0.15)</w:t>
            </w:r>
          </w:p>
        </w:tc>
        <w:tc>
          <w:tcPr>
            <w:tcW w:w="236" w:type="dxa"/>
            <w:gridSpan w:val="3"/>
          </w:tcPr>
          <w:p w:rsidR="00425B61" w:rsidRDefault="00425B61" w:rsidP="00964DA9">
            <w:pPr>
              <w:spacing w:line="360" w:lineRule="auto"/>
              <w:rPr>
                <w:rFonts w:ascii="Times New Roman" w:hAnsi="Times New Roman" w:cs="Times New Roman"/>
              </w:rPr>
            </w:pPr>
          </w:p>
        </w:tc>
        <w:tc>
          <w:tcPr>
            <w:tcW w:w="720" w:type="dxa"/>
            <w:gridSpan w:val="2"/>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440" w:type="dxa"/>
            <w:gridSpan w:val="2"/>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-1.6</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(-2.8,-0.7)</w:t>
            </w:r>
          </w:p>
        </w:tc>
        <w:tc>
          <w:tcPr>
            <w:tcW w:w="1440" w:type="dxa"/>
            <w:gridSpan w:val="2"/>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0.43</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(0.35,0.50)</w:t>
            </w:r>
          </w:p>
        </w:tc>
        <w:tc>
          <w:tcPr>
            <w:tcW w:w="1440"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0.07</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(-0.04,0.18)</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-0.12</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(-0.16,-0.02)</w:t>
            </w:r>
          </w:p>
        </w:tc>
      </w:tr>
      <w:tr w:rsidR="000B1862" w:rsidTr="00C067DE">
        <w:trPr>
          <w:gridAfter w:val="1"/>
          <w:wAfter w:w="60" w:type="dxa"/>
        </w:trPr>
        <w:tc>
          <w:tcPr>
            <w:tcW w:w="720" w:type="dxa"/>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439" w:type="dxa"/>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(0.00,0.19)</w:t>
            </w:r>
          </w:p>
        </w:tc>
        <w:tc>
          <w:tcPr>
            <w:tcW w:w="1439" w:type="dxa"/>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0.88</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(0.87,0.89)</w:t>
            </w:r>
          </w:p>
        </w:tc>
        <w:tc>
          <w:tcPr>
            <w:tcW w:w="1439"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0.75</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(0.72,0.78)</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0.72</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(0.66,0.76)</w:t>
            </w:r>
          </w:p>
        </w:tc>
        <w:tc>
          <w:tcPr>
            <w:tcW w:w="236" w:type="dxa"/>
            <w:gridSpan w:val="3"/>
          </w:tcPr>
          <w:p w:rsidR="00425B61" w:rsidRDefault="00425B61" w:rsidP="00964DA9">
            <w:pPr>
              <w:spacing w:line="360" w:lineRule="auto"/>
              <w:rPr>
                <w:rFonts w:ascii="Times New Roman" w:hAnsi="Times New Roman" w:cs="Times New Roman"/>
              </w:rPr>
            </w:pPr>
          </w:p>
        </w:tc>
        <w:tc>
          <w:tcPr>
            <w:tcW w:w="720" w:type="dxa"/>
            <w:gridSpan w:val="2"/>
            <w:vAlign w:val="center"/>
          </w:tcPr>
          <w:p w:rsidR="00425B61" w:rsidRDefault="0091790F"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440" w:type="dxa"/>
            <w:gridSpan w:val="2"/>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(0.00,0.17)</w:t>
            </w:r>
          </w:p>
        </w:tc>
        <w:tc>
          <w:tcPr>
            <w:tcW w:w="1440" w:type="dxa"/>
            <w:gridSpan w:val="2"/>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0.92</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(0.91,0.93)</w:t>
            </w:r>
          </w:p>
        </w:tc>
        <w:tc>
          <w:tcPr>
            <w:tcW w:w="1440"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0.76</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(0.69,0.79)</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0.75</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(0.73,0.78)</w:t>
            </w:r>
          </w:p>
        </w:tc>
      </w:tr>
      <w:tr w:rsidR="000B1862" w:rsidTr="00C067DE">
        <w:trPr>
          <w:gridAfter w:val="1"/>
          <w:wAfter w:w="60" w:type="dxa"/>
        </w:trPr>
        <w:tc>
          <w:tcPr>
            <w:tcW w:w="720" w:type="dxa"/>
            <w:vAlign w:val="center"/>
          </w:tcPr>
          <w:p w:rsidR="00425B61" w:rsidRDefault="003D60D7" w:rsidP="003D60D7">
            <w:pPr>
              <w:spacing w:line="360" w:lineRule="auto"/>
              <w:jc w:val="center"/>
              <w:rPr>
                <w:rFonts w:ascii="Times New Roman" w:hAnsi="Times New Roman" w:cs="Times New Roman"/>
              </w:rPr>
            </w:pPr>
            <m:oMathPara>
              <m:oMath>
                <m:r>
                  <w:rPr>
                    <w:rFonts w:ascii="Cambria Math" w:hAnsi="Cambria Math" w:cs="Times New Roman"/>
                  </w:rPr>
                  <m:t>C</m:t>
                </m:r>
              </m:oMath>
            </m:oMathPara>
          </w:p>
        </w:tc>
        <w:tc>
          <w:tcPr>
            <w:tcW w:w="1439" w:type="dxa"/>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1.00</w:t>
            </w:r>
            <w:r w:rsidR="00ED6314" w:rsidRPr="00ED6314">
              <w:rPr>
                <w:rFonts w:ascii="Times New Roman" w:hAnsi="Times New Roman" w:cs="Times New Roman"/>
                <w:vertAlign w:val="superscript"/>
              </w:rPr>
              <w:t>a</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(0.44,1.00)</w:t>
            </w:r>
          </w:p>
        </w:tc>
        <w:tc>
          <w:tcPr>
            <w:tcW w:w="1439" w:type="dxa"/>
          </w:tcPr>
          <w:p w:rsidR="00425B61" w:rsidRDefault="00305E59" w:rsidP="00964DA9">
            <w:pPr>
              <w:spacing w:line="360" w:lineRule="auto"/>
              <w:jc w:val="center"/>
              <w:rPr>
                <w:rFonts w:ascii="Times New Roman" w:hAnsi="Times New Roman" w:cs="Times New Roman"/>
              </w:rPr>
            </w:pPr>
            <w:r>
              <w:rPr>
                <w:rFonts w:ascii="Times New Roman" w:hAnsi="Times New Roman" w:cs="Times New Roman"/>
              </w:rPr>
              <w:t>1.95</w:t>
            </w:r>
          </w:p>
          <w:p w:rsidR="00305E59" w:rsidRDefault="00305E59" w:rsidP="00964DA9">
            <w:pPr>
              <w:spacing w:line="360" w:lineRule="auto"/>
              <w:jc w:val="center"/>
              <w:rPr>
                <w:rFonts w:ascii="Times New Roman" w:hAnsi="Times New Roman" w:cs="Times New Roman"/>
              </w:rPr>
            </w:pPr>
            <w:r>
              <w:rPr>
                <w:rFonts w:ascii="Times New Roman" w:hAnsi="Times New Roman" w:cs="Times New Roman"/>
              </w:rPr>
              <w:t>(1.82,2.05)</w:t>
            </w:r>
          </w:p>
        </w:tc>
        <w:tc>
          <w:tcPr>
            <w:tcW w:w="1439"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1.28</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(1.13,1.44)</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0.62</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(0.46,0.80)</w:t>
            </w:r>
          </w:p>
        </w:tc>
        <w:tc>
          <w:tcPr>
            <w:tcW w:w="236" w:type="dxa"/>
            <w:gridSpan w:val="3"/>
          </w:tcPr>
          <w:p w:rsidR="00425B61" w:rsidRDefault="00425B61" w:rsidP="00964DA9">
            <w:pPr>
              <w:spacing w:line="360" w:lineRule="auto"/>
              <w:rPr>
                <w:rFonts w:ascii="Times New Roman" w:hAnsi="Times New Roman" w:cs="Times New Roman"/>
              </w:rPr>
            </w:pPr>
          </w:p>
        </w:tc>
        <w:tc>
          <w:tcPr>
            <w:tcW w:w="720" w:type="dxa"/>
            <w:gridSpan w:val="2"/>
            <w:vAlign w:val="center"/>
          </w:tcPr>
          <w:p w:rsidR="00425B61" w:rsidRDefault="003D60D7" w:rsidP="00964DA9">
            <w:pPr>
              <w:spacing w:line="360" w:lineRule="auto"/>
              <w:jc w:val="center"/>
              <w:rPr>
                <w:rFonts w:ascii="Times New Roman" w:hAnsi="Times New Roman" w:cs="Times New Roman"/>
              </w:rPr>
            </w:pPr>
            <m:oMathPara>
              <m:oMath>
                <m:r>
                  <w:rPr>
                    <w:rFonts w:ascii="Cambria Math" w:hAnsi="Cambria Math"/>
                  </w:rPr>
                  <m:t>NGT</m:t>
                </m:r>
              </m:oMath>
            </m:oMathPara>
          </w:p>
        </w:tc>
        <w:tc>
          <w:tcPr>
            <w:tcW w:w="1440" w:type="dxa"/>
            <w:gridSpan w:val="2"/>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0.13</w:t>
            </w:r>
          </w:p>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(0.00,0.49)</w:t>
            </w:r>
          </w:p>
        </w:tc>
        <w:tc>
          <w:tcPr>
            <w:tcW w:w="1440" w:type="dxa"/>
            <w:gridSpan w:val="2"/>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0.43</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(0.37,0.48)</w:t>
            </w:r>
          </w:p>
        </w:tc>
        <w:tc>
          <w:tcPr>
            <w:tcW w:w="1440" w:type="dxa"/>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0.26</w:t>
            </w:r>
          </w:p>
          <w:p w:rsidR="0049500E" w:rsidRDefault="0049500E" w:rsidP="00964DA9">
            <w:pPr>
              <w:spacing w:line="360" w:lineRule="auto"/>
              <w:jc w:val="center"/>
              <w:rPr>
                <w:rFonts w:ascii="Times New Roman" w:hAnsi="Times New Roman" w:cs="Times New Roman"/>
              </w:rPr>
            </w:pPr>
            <w:r>
              <w:rPr>
                <w:rFonts w:ascii="Times New Roman" w:hAnsi="Times New Roman" w:cs="Times New Roman"/>
              </w:rPr>
              <w:t>(0.16,0.45)</w:t>
            </w:r>
          </w:p>
        </w:tc>
        <w:tc>
          <w:tcPr>
            <w:tcW w:w="1440" w:type="dxa"/>
            <w:gridSpan w:val="2"/>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0.00</w:t>
            </w:r>
          </w:p>
          <w:p w:rsidR="000B1862" w:rsidRDefault="000B1862" w:rsidP="00964DA9">
            <w:pPr>
              <w:spacing w:line="360" w:lineRule="auto"/>
              <w:jc w:val="center"/>
              <w:rPr>
                <w:rFonts w:ascii="Times New Roman" w:hAnsi="Times New Roman" w:cs="Times New Roman"/>
              </w:rPr>
            </w:pPr>
            <w:r>
              <w:rPr>
                <w:rFonts w:ascii="Times New Roman" w:hAnsi="Times New Roman" w:cs="Times New Roman"/>
              </w:rPr>
              <w:t>(0.00,0.08)</w:t>
            </w:r>
          </w:p>
        </w:tc>
      </w:tr>
      <w:tr w:rsidR="003D60D7" w:rsidTr="00C067DE">
        <w:trPr>
          <w:gridAfter w:val="1"/>
          <w:wAfter w:w="60" w:type="dxa"/>
        </w:trPr>
        <w:tc>
          <w:tcPr>
            <w:tcW w:w="720" w:type="dxa"/>
            <w:vAlign w:val="center"/>
          </w:tcPr>
          <w:p w:rsidR="003D60D7" w:rsidRDefault="003D60D7" w:rsidP="003D60D7">
            <w:pPr>
              <w:spacing w:line="360" w:lineRule="auto"/>
              <w:jc w:val="center"/>
              <w:rPr>
                <w:rFonts w:ascii="Times New Roman" w:eastAsia="Cambria" w:hAnsi="Times New Roman" w:cs="Times New Roman"/>
              </w:rPr>
            </w:pPr>
          </w:p>
        </w:tc>
        <w:tc>
          <w:tcPr>
            <w:tcW w:w="1439" w:type="dxa"/>
          </w:tcPr>
          <w:p w:rsidR="003D60D7" w:rsidRDefault="003D60D7" w:rsidP="00964DA9">
            <w:pPr>
              <w:spacing w:line="360" w:lineRule="auto"/>
              <w:jc w:val="center"/>
              <w:rPr>
                <w:rFonts w:ascii="Times New Roman" w:hAnsi="Times New Roman" w:cs="Times New Roman"/>
              </w:rPr>
            </w:pPr>
          </w:p>
        </w:tc>
        <w:tc>
          <w:tcPr>
            <w:tcW w:w="1439" w:type="dxa"/>
          </w:tcPr>
          <w:p w:rsidR="003D60D7" w:rsidRDefault="003D60D7" w:rsidP="00964DA9">
            <w:pPr>
              <w:spacing w:line="360" w:lineRule="auto"/>
              <w:jc w:val="center"/>
              <w:rPr>
                <w:rFonts w:ascii="Times New Roman" w:hAnsi="Times New Roman" w:cs="Times New Roman"/>
              </w:rPr>
            </w:pPr>
          </w:p>
        </w:tc>
        <w:tc>
          <w:tcPr>
            <w:tcW w:w="1439" w:type="dxa"/>
          </w:tcPr>
          <w:p w:rsidR="003D60D7" w:rsidRDefault="003D60D7" w:rsidP="00964DA9">
            <w:pPr>
              <w:spacing w:line="360" w:lineRule="auto"/>
              <w:jc w:val="center"/>
              <w:rPr>
                <w:rFonts w:ascii="Times New Roman" w:hAnsi="Times New Roman" w:cs="Times New Roman"/>
              </w:rPr>
            </w:pPr>
          </w:p>
        </w:tc>
        <w:tc>
          <w:tcPr>
            <w:tcW w:w="1440" w:type="dxa"/>
            <w:gridSpan w:val="2"/>
          </w:tcPr>
          <w:p w:rsidR="003D60D7" w:rsidRDefault="003D60D7" w:rsidP="00964DA9">
            <w:pPr>
              <w:spacing w:line="360" w:lineRule="auto"/>
              <w:jc w:val="center"/>
              <w:rPr>
                <w:rFonts w:ascii="Times New Roman" w:hAnsi="Times New Roman" w:cs="Times New Roman"/>
              </w:rPr>
            </w:pPr>
          </w:p>
        </w:tc>
        <w:tc>
          <w:tcPr>
            <w:tcW w:w="236" w:type="dxa"/>
            <w:gridSpan w:val="3"/>
          </w:tcPr>
          <w:p w:rsidR="003D60D7" w:rsidRDefault="003D60D7" w:rsidP="00964DA9">
            <w:pPr>
              <w:spacing w:line="360" w:lineRule="auto"/>
              <w:rPr>
                <w:rFonts w:ascii="Times New Roman" w:hAnsi="Times New Roman" w:cs="Times New Roman"/>
              </w:rPr>
            </w:pPr>
          </w:p>
        </w:tc>
        <w:tc>
          <w:tcPr>
            <w:tcW w:w="720" w:type="dxa"/>
            <w:gridSpan w:val="2"/>
            <w:vAlign w:val="center"/>
          </w:tcPr>
          <w:p w:rsidR="003D60D7" w:rsidRDefault="003D60D7" w:rsidP="00964DA9">
            <w:pPr>
              <w:spacing w:line="360" w:lineRule="auto"/>
              <w:jc w:val="center"/>
              <w:rPr>
                <w:rFonts w:ascii="Times New Roman" w:eastAsia="Cambria" w:hAnsi="Times New Roman" w:cs="Times New Roman"/>
              </w:rPr>
            </w:pPr>
          </w:p>
        </w:tc>
        <w:tc>
          <w:tcPr>
            <w:tcW w:w="1440" w:type="dxa"/>
            <w:gridSpan w:val="2"/>
          </w:tcPr>
          <w:p w:rsidR="003D60D7" w:rsidRDefault="003D60D7" w:rsidP="00964DA9">
            <w:pPr>
              <w:spacing w:line="360" w:lineRule="auto"/>
              <w:jc w:val="center"/>
              <w:rPr>
                <w:rFonts w:ascii="Times New Roman" w:hAnsi="Times New Roman" w:cs="Times New Roman"/>
              </w:rPr>
            </w:pPr>
          </w:p>
        </w:tc>
        <w:tc>
          <w:tcPr>
            <w:tcW w:w="1440" w:type="dxa"/>
            <w:gridSpan w:val="2"/>
          </w:tcPr>
          <w:p w:rsidR="003D60D7" w:rsidRDefault="003D60D7" w:rsidP="00964DA9">
            <w:pPr>
              <w:spacing w:line="360" w:lineRule="auto"/>
              <w:jc w:val="center"/>
              <w:rPr>
                <w:rFonts w:ascii="Times New Roman" w:hAnsi="Times New Roman" w:cs="Times New Roman"/>
              </w:rPr>
            </w:pPr>
          </w:p>
        </w:tc>
        <w:tc>
          <w:tcPr>
            <w:tcW w:w="1440" w:type="dxa"/>
          </w:tcPr>
          <w:p w:rsidR="003D60D7" w:rsidRDefault="003D60D7" w:rsidP="00964DA9">
            <w:pPr>
              <w:spacing w:line="360" w:lineRule="auto"/>
              <w:jc w:val="center"/>
              <w:rPr>
                <w:rFonts w:ascii="Times New Roman" w:hAnsi="Times New Roman" w:cs="Times New Roman"/>
              </w:rPr>
            </w:pPr>
          </w:p>
        </w:tc>
        <w:tc>
          <w:tcPr>
            <w:tcW w:w="1440" w:type="dxa"/>
            <w:gridSpan w:val="2"/>
          </w:tcPr>
          <w:p w:rsidR="003D60D7" w:rsidRDefault="003D60D7" w:rsidP="00964DA9">
            <w:pPr>
              <w:spacing w:line="360" w:lineRule="auto"/>
              <w:jc w:val="center"/>
              <w:rPr>
                <w:rFonts w:ascii="Times New Roman" w:hAnsi="Times New Roman" w:cs="Times New Roman"/>
              </w:rPr>
            </w:pPr>
          </w:p>
        </w:tc>
      </w:tr>
      <w:tr w:rsidR="000B1862" w:rsidTr="00C067DE">
        <w:trPr>
          <w:gridAfter w:val="1"/>
          <w:wAfter w:w="60" w:type="dxa"/>
        </w:trPr>
        <w:tc>
          <w:tcPr>
            <w:tcW w:w="720" w:type="dxa"/>
            <w:tcBorders>
              <w:bottom w:val="single" w:sz="18"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AIC</w:t>
            </w:r>
          </w:p>
        </w:tc>
        <w:tc>
          <w:tcPr>
            <w:tcW w:w="1439" w:type="dxa"/>
            <w:tcBorders>
              <w:bottom w:val="single" w:sz="18" w:space="0" w:color="auto"/>
            </w:tcBorders>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1435.9</w:t>
            </w:r>
          </w:p>
        </w:tc>
        <w:tc>
          <w:tcPr>
            <w:tcW w:w="1439" w:type="dxa"/>
            <w:tcBorders>
              <w:bottom w:val="single" w:sz="18" w:space="0" w:color="auto"/>
            </w:tcBorders>
          </w:tcPr>
          <w:p w:rsidR="00425B61" w:rsidRPr="000B1862" w:rsidRDefault="0049500E" w:rsidP="00964DA9">
            <w:pPr>
              <w:spacing w:line="360" w:lineRule="auto"/>
              <w:jc w:val="center"/>
              <w:rPr>
                <w:rFonts w:ascii="Times New Roman" w:hAnsi="Times New Roman" w:cs="Times New Roman"/>
                <w:b/>
              </w:rPr>
            </w:pPr>
            <w:r w:rsidRPr="000B1862">
              <w:rPr>
                <w:rFonts w:ascii="Times New Roman" w:hAnsi="Times New Roman" w:cs="Times New Roman"/>
                <w:b/>
              </w:rPr>
              <w:t>4159.4</w:t>
            </w:r>
          </w:p>
        </w:tc>
        <w:tc>
          <w:tcPr>
            <w:tcW w:w="1439" w:type="dxa"/>
            <w:tcBorders>
              <w:bottom w:val="single" w:sz="18" w:space="0" w:color="auto"/>
            </w:tcBorders>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4070.6</w:t>
            </w:r>
          </w:p>
        </w:tc>
        <w:tc>
          <w:tcPr>
            <w:tcW w:w="1440" w:type="dxa"/>
            <w:gridSpan w:val="2"/>
            <w:tcBorders>
              <w:bottom w:val="single" w:sz="18" w:space="0" w:color="auto"/>
            </w:tcBorders>
          </w:tcPr>
          <w:p w:rsidR="00425B61" w:rsidRPr="000B1862" w:rsidRDefault="000B1862" w:rsidP="00964DA9">
            <w:pPr>
              <w:spacing w:line="360" w:lineRule="auto"/>
              <w:jc w:val="center"/>
              <w:rPr>
                <w:rFonts w:ascii="Times New Roman" w:hAnsi="Times New Roman" w:cs="Times New Roman"/>
                <w:b/>
              </w:rPr>
            </w:pPr>
            <w:r w:rsidRPr="000B1862">
              <w:rPr>
                <w:rFonts w:ascii="Times New Roman" w:hAnsi="Times New Roman" w:cs="Times New Roman"/>
                <w:b/>
              </w:rPr>
              <w:t>4995.8</w:t>
            </w:r>
          </w:p>
        </w:tc>
        <w:tc>
          <w:tcPr>
            <w:tcW w:w="236" w:type="dxa"/>
            <w:gridSpan w:val="3"/>
            <w:tcBorders>
              <w:bottom w:val="single" w:sz="18" w:space="0" w:color="auto"/>
            </w:tcBorders>
          </w:tcPr>
          <w:p w:rsidR="00425B61" w:rsidRDefault="00425B61" w:rsidP="00964DA9">
            <w:pPr>
              <w:spacing w:line="360" w:lineRule="auto"/>
              <w:rPr>
                <w:rFonts w:ascii="Times New Roman" w:hAnsi="Times New Roman" w:cs="Times New Roman"/>
              </w:rPr>
            </w:pPr>
          </w:p>
        </w:tc>
        <w:tc>
          <w:tcPr>
            <w:tcW w:w="720" w:type="dxa"/>
            <w:gridSpan w:val="2"/>
            <w:tcBorders>
              <w:bottom w:val="single" w:sz="18" w:space="0" w:color="auto"/>
            </w:tcBorders>
            <w:vAlign w:val="center"/>
          </w:tcPr>
          <w:p w:rsidR="00425B61" w:rsidRDefault="00425B61" w:rsidP="00964DA9">
            <w:pPr>
              <w:spacing w:line="360" w:lineRule="auto"/>
              <w:jc w:val="center"/>
              <w:rPr>
                <w:rFonts w:ascii="Times New Roman" w:hAnsi="Times New Roman" w:cs="Times New Roman"/>
              </w:rPr>
            </w:pPr>
            <w:r>
              <w:rPr>
                <w:rFonts w:ascii="Times New Roman" w:hAnsi="Times New Roman" w:cs="Times New Roman"/>
              </w:rPr>
              <w:t>AIC</w:t>
            </w:r>
          </w:p>
        </w:tc>
        <w:tc>
          <w:tcPr>
            <w:tcW w:w="1440" w:type="dxa"/>
            <w:gridSpan w:val="2"/>
            <w:tcBorders>
              <w:bottom w:val="single" w:sz="18" w:space="0" w:color="auto"/>
            </w:tcBorders>
          </w:tcPr>
          <w:p w:rsidR="00425B61" w:rsidRPr="000B1862" w:rsidRDefault="00425B61" w:rsidP="00964DA9">
            <w:pPr>
              <w:spacing w:line="360" w:lineRule="auto"/>
              <w:jc w:val="center"/>
              <w:rPr>
                <w:rFonts w:ascii="Times New Roman" w:hAnsi="Times New Roman" w:cs="Times New Roman"/>
                <w:b/>
              </w:rPr>
            </w:pPr>
            <w:r w:rsidRPr="000B1862">
              <w:rPr>
                <w:rFonts w:ascii="Times New Roman" w:hAnsi="Times New Roman" w:cs="Times New Roman"/>
                <w:b/>
              </w:rPr>
              <w:t>1435.4</w:t>
            </w:r>
          </w:p>
        </w:tc>
        <w:tc>
          <w:tcPr>
            <w:tcW w:w="1440" w:type="dxa"/>
            <w:gridSpan w:val="2"/>
            <w:tcBorders>
              <w:bottom w:val="single" w:sz="18" w:space="0" w:color="auto"/>
            </w:tcBorders>
          </w:tcPr>
          <w:p w:rsidR="00425B61" w:rsidRDefault="0049500E" w:rsidP="00964DA9">
            <w:pPr>
              <w:spacing w:line="360" w:lineRule="auto"/>
              <w:jc w:val="center"/>
              <w:rPr>
                <w:rFonts w:ascii="Times New Roman" w:hAnsi="Times New Roman" w:cs="Times New Roman"/>
              </w:rPr>
            </w:pPr>
            <w:r>
              <w:rPr>
                <w:rFonts w:ascii="Times New Roman" w:hAnsi="Times New Roman" w:cs="Times New Roman"/>
              </w:rPr>
              <w:t>4175.4</w:t>
            </w:r>
          </w:p>
        </w:tc>
        <w:tc>
          <w:tcPr>
            <w:tcW w:w="1440" w:type="dxa"/>
            <w:tcBorders>
              <w:bottom w:val="single" w:sz="18" w:space="0" w:color="auto"/>
            </w:tcBorders>
          </w:tcPr>
          <w:p w:rsidR="00425B61" w:rsidRPr="0049500E" w:rsidRDefault="0049500E" w:rsidP="00964DA9">
            <w:pPr>
              <w:spacing w:line="360" w:lineRule="auto"/>
              <w:jc w:val="center"/>
              <w:rPr>
                <w:rFonts w:ascii="Times New Roman" w:hAnsi="Times New Roman" w:cs="Times New Roman"/>
                <w:b/>
              </w:rPr>
            </w:pPr>
            <w:r w:rsidRPr="0049500E">
              <w:rPr>
                <w:rFonts w:ascii="Times New Roman" w:hAnsi="Times New Roman" w:cs="Times New Roman"/>
                <w:b/>
              </w:rPr>
              <w:t>4059.9</w:t>
            </w:r>
          </w:p>
        </w:tc>
        <w:tc>
          <w:tcPr>
            <w:tcW w:w="1440" w:type="dxa"/>
            <w:gridSpan w:val="2"/>
            <w:tcBorders>
              <w:bottom w:val="single" w:sz="18" w:space="0" w:color="auto"/>
            </w:tcBorders>
          </w:tcPr>
          <w:p w:rsidR="00425B61" w:rsidRDefault="000B1862" w:rsidP="00964DA9">
            <w:pPr>
              <w:spacing w:line="360" w:lineRule="auto"/>
              <w:jc w:val="center"/>
              <w:rPr>
                <w:rFonts w:ascii="Times New Roman" w:hAnsi="Times New Roman" w:cs="Times New Roman"/>
              </w:rPr>
            </w:pPr>
            <w:r>
              <w:rPr>
                <w:rFonts w:ascii="Times New Roman" w:hAnsi="Times New Roman" w:cs="Times New Roman"/>
              </w:rPr>
              <w:t>5109.5</w:t>
            </w:r>
          </w:p>
        </w:tc>
      </w:tr>
    </w:tbl>
    <w:p w:rsidR="00305E59" w:rsidRDefault="00ED6314" w:rsidP="00CC3660">
      <w:pPr>
        <w:spacing w:before="240" w:line="480" w:lineRule="auto"/>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1 during the model fitting.</w:t>
      </w:r>
    </w:p>
    <w:p w:rsidR="00681B21" w:rsidRDefault="00161502" w:rsidP="002A349F">
      <w:pPr>
        <w:pStyle w:val="Bibliography"/>
        <w:spacing w:line="480" w:lineRule="auto"/>
        <w:rPr>
          <w:rFonts w:ascii="Times New Roman" w:hAnsi="Times New Roman" w:cs="Times New Roman"/>
        </w:rPr>
      </w:pPr>
      <w:r>
        <w:rPr>
          <w:rFonts w:ascii="Times New Roman" w:hAnsi="Times New Roman" w:cs="Times New Roman"/>
        </w:rPr>
        <w:lastRenderedPageBreak/>
        <w:t>Figure Labels</w:t>
      </w:r>
    </w:p>
    <w:p w:rsidR="00161502" w:rsidRDefault="00161502" w:rsidP="00993B78">
      <w:pPr>
        <w:pStyle w:val="BodyText"/>
      </w:pPr>
      <w:r>
        <w:t xml:space="preserve">Figure 1. </w:t>
      </w:r>
      <w:r w:rsidR="001B3A28">
        <w:t xml:space="preserve"> Example VBGF using Equation 2</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different values of </w:t>
      </w:r>
      <m:oMath>
        <m:r>
          <w:rPr>
            <w:rFonts w:ascii="Cambria Math" w:hAnsi="Cambria Math"/>
          </w:rPr>
          <m:t>C</m:t>
        </m:r>
      </m:oMath>
      <w:r w:rsidRPr="00722EB0">
        <w:t>.</w:t>
      </w:r>
    </w:p>
    <w:p w:rsidR="00A36BB8" w:rsidRPr="00722EB0" w:rsidRDefault="00A36BB8" w:rsidP="00993B78">
      <w:pPr>
        <w:pStyle w:val="BodyText"/>
      </w:pPr>
    </w:p>
    <w:p w:rsidR="006601DC" w:rsidRDefault="006601DC" w:rsidP="00993B78">
      <w:pPr>
        <w:pStyle w:val="BodyText"/>
      </w:pPr>
      <w:r w:rsidRPr="00722EB0">
        <w:t>Figure 2</w:t>
      </w:r>
      <w:r>
        <w:t xml:space="preserve">. </w:t>
      </w:r>
      <w:r w:rsidR="001B3A28">
        <w:t xml:space="preserve"> Example VBGF using Equation 3</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 </w:t>
      </w:r>
      <m:oMath>
        <m:r>
          <w:rPr>
            <w:rFonts w:ascii="Cambria Math" w:hAnsi="Cambria Math"/>
          </w:rPr>
          <m:t>WP</m:t>
        </m:r>
      </m:oMath>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Pr="00722EB0">
        <w:t xml:space="preserve">The ages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rsidR="008C522C" w:rsidRPr="00722EB0" w:rsidRDefault="008C522C" w:rsidP="00993B78">
      <w:pPr>
        <w:pStyle w:val="BodyText"/>
      </w:pPr>
    </w:p>
    <w:p w:rsidR="002A349F" w:rsidRPr="00722EB0" w:rsidRDefault="002A349F" w:rsidP="00993B78">
      <w:pPr>
        <w:pStyle w:val="BodyText"/>
      </w:pPr>
      <w:r w:rsidRPr="00722EB0">
        <w:t>Figure 3</w:t>
      </w:r>
      <w:r>
        <w:t xml:space="preserve">. </w:t>
      </w:r>
      <w:r w:rsidRPr="00722EB0">
        <w:t xml:space="preserve"> Fork length</w:t>
      </w:r>
      <w:r w:rsidR="00E94BC7">
        <w:t>s</w:t>
      </w:r>
      <w:r w:rsidRPr="00722EB0">
        <w:t xml:space="preserve"> at age for Australian Bonito </w:t>
      </w:r>
      <w:r w:rsidR="00E94BC7">
        <w:t xml:space="preserve">(A) and standard lengths at age for Mosquitofish at Sites 2 (B), 4 (C), and 9 (D) </w:t>
      </w:r>
      <w:r w:rsidRPr="00722EB0">
        <w:t>with the best-fit</w:t>
      </w:r>
      <w:r w:rsidR="00E94BC7">
        <w:t>s</w:t>
      </w:r>
      <w:r w:rsidRPr="00722EB0">
        <w:t xml:space="preserve"> of</w:t>
      </w:r>
      <w:r w:rsidR="001B3A28">
        <w:t xml:space="preserve"> Equation 3 (black line) and Equation 2</w:t>
      </w:r>
      <w:r w:rsidR="00E94BC7">
        <w:t xml:space="preserve"> (gray line) superimposed</w:t>
      </w:r>
      <w:r w:rsidRPr="00722EB0">
        <w:t xml:space="preserve">. </w:t>
      </w:r>
      <w:r>
        <w:t xml:space="preserve"> </w:t>
      </w:r>
      <w:r w:rsidR="00E94BC7">
        <w:t>P</w:t>
      </w:r>
      <w:r w:rsidRPr="00722EB0">
        <w:t>arameter estimates (and 95% confidence intervals) from the model fits are shown in Table 1.</w:t>
      </w:r>
    </w:p>
    <w:p w:rsidR="00882B84" w:rsidRDefault="00882B84">
      <w:pPr>
        <w:rPr>
          <w:rFonts w:ascii="Times New Roman" w:hAnsi="Times New Roman" w:cs="Times New Roman"/>
        </w:rPr>
      </w:pPr>
      <w:r>
        <w:rPr>
          <w:rFonts w:ascii="Times New Roman" w:hAnsi="Times New Roman" w:cs="Times New Roman"/>
        </w:rPr>
        <w:br w:type="page"/>
      </w:r>
    </w:p>
    <w:p w:rsidR="00882B84" w:rsidRDefault="00882B84" w:rsidP="00882B84">
      <w:pPr>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2" name="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82B84" w:rsidRDefault="00882B84" w:rsidP="00882B84">
      <w:pPr>
        <w:pStyle w:val="BodyText"/>
      </w:pPr>
      <w:r>
        <w:br w:type="page"/>
      </w:r>
    </w:p>
    <w:p w:rsidR="00161502" w:rsidRDefault="00882B84" w:rsidP="00882B84">
      <w:pPr>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3" name="Figur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1.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82B84" w:rsidRDefault="00882B84">
      <w:pPr>
        <w:rPr>
          <w:rFonts w:ascii="Times New Roman" w:hAnsi="Times New Roman" w:cs="Times New Roman"/>
        </w:rPr>
      </w:pPr>
      <w:r>
        <w:rPr>
          <w:rFonts w:ascii="Times New Roman" w:hAnsi="Times New Roman" w:cs="Times New Roman"/>
        </w:rPr>
        <w:br w:type="page"/>
      </w:r>
    </w:p>
    <w:p w:rsidR="00882B84" w:rsidRPr="00722EB0" w:rsidRDefault="00882B84" w:rsidP="00882B84">
      <w:pPr>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4" name="Figur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1.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61" w:rsidRDefault="00C33361">
      <w:pPr>
        <w:spacing w:after="0"/>
      </w:pPr>
      <w:r>
        <w:separator/>
      </w:r>
    </w:p>
  </w:endnote>
  <w:endnote w:type="continuationSeparator" w:id="0">
    <w:p w:rsidR="00C33361" w:rsidRDefault="00C33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61" w:rsidRDefault="00C33361">
      <w:r>
        <w:separator/>
      </w:r>
    </w:p>
  </w:footnote>
  <w:footnote w:type="continuationSeparator" w:id="0">
    <w:p w:rsidR="00C33361" w:rsidRDefault="00C333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7"/>
  </w:num>
  <w:num w:numId="10">
    <w:abstractNumId w:val="19"/>
  </w:num>
  <w:num w:numId="11">
    <w:abstractNumId w:val="14"/>
  </w:num>
  <w:num w:numId="12">
    <w:abstractNumId w:val="20"/>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84903"/>
    <w:rsid w:val="000B1862"/>
    <w:rsid w:val="00137CD3"/>
    <w:rsid w:val="00161502"/>
    <w:rsid w:val="001A224D"/>
    <w:rsid w:val="001B3A28"/>
    <w:rsid w:val="001E300F"/>
    <w:rsid w:val="002068D2"/>
    <w:rsid w:val="002A349F"/>
    <w:rsid w:val="002C52BB"/>
    <w:rsid w:val="00305E59"/>
    <w:rsid w:val="0030781F"/>
    <w:rsid w:val="003264E5"/>
    <w:rsid w:val="00365B58"/>
    <w:rsid w:val="003940C2"/>
    <w:rsid w:val="003D60D7"/>
    <w:rsid w:val="00425B61"/>
    <w:rsid w:val="00471387"/>
    <w:rsid w:val="0049500E"/>
    <w:rsid w:val="004B6EFF"/>
    <w:rsid w:val="004E29B3"/>
    <w:rsid w:val="00590D07"/>
    <w:rsid w:val="005D2ECD"/>
    <w:rsid w:val="0062784A"/>
    <w:rsid w:val="006515CC"/>
    <w:rsid w:val="006601DC"/>
    <w:rsid w:val="00681724"/>
    <w:rsid w:val="00681B21"/>
    <w:rsid w:val="006C1966"/>
    <w:rsid w:val="00722EB0"/>
    <w:rsid w:val="007609C5"/>
    <w:rsid w:val="00784D58"/>
    <w:rsid w:val="007A45B8"/>
    <w:rsid w:val="00817BC5"/>
    <w:rsid w:val="008240EC"/>
    <w:rsid w:val="00852310"/>
    <w:rsid w:val="00882B84"/>
    <w:rsid w:val="008C522C"/>
    <w:rsid w:val="008D6863"/>
    <w:rsid w:val="0091790F"/>
    <w:rsid w:val="00964DA9"/>
    <w:rsid w:val="00993B78"/>
    <w:rsid w:val="009E1ED2"/>
    <w:rsid w:val="00A20CDC"/>
    <w:rsid w:val="00A36BB8"/>
    <w:rsid w:val="00A63A60"/>
    <w:rsid w:val="00B50C12"/>
    <w:rsid w:val="00B57D24"/>
    <w:rsid w:val="00B72678"/>
    <w:rsid w:val="00B86B75"/>
    <w:rsid w:val="00BC48D5"/>
    <w:rsid w:val="00C067DE"/>
    <w:rsid w:val="00C23F2D"/>
    <w:rsid w:val="00C33361"/>
    <w:rsid w:val="00C36279"/>
    <w:rsid w:val="00CC3660"/>
    <w:rsid w:val="00CD41EB"/>
    <w:rsid w:val="00D24970"/>
    <w:rsid w:val="00D44278"/>
    <w:rsid w:val="00DB415F"/>
    <w:rsid w:val="00E315A3"/>
    <w:rsid w:val="00E372CD"/>
    <w:rsid w:val="00E75FF1"/>
    <w:rsid w:val="00E94BC7"/>
    <w:rsid w:val="00ED6314"/>
    <w:rsid w:val="00EE1FBD"/>
    <w:rsid w:val="00F6742B"/>
    <w:rsid w:val="00FA7F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0398C-72AE-44E7-B946-F24A200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aaaWork\Research\SeasonalGrowth\results\Figure_2-1.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C:\aaaWork\Research\SeasonalGrowth\results\Figure_1-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C:\aaaWork\Research\SeasonalGrowth\results\Figure_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EC7C-EBC9-4EB8-90EF-10E51D3F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7</cp:revision>
  <dcterms:created xsi:type="dcterms:W3CDTF">2016-05-25T01:18:00Z</dcterms:created>
  <dcterms:modified xsi:type="dcterms:W3CDTF">2016-05-26T04:43:00Z</dcterms:modified>
</cp:coreProperties>
</file>