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77777777"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14:paraId="08F80032" w14:textId="77777777"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58FE53CD" w14:textId="77777777" w:rsidR="00B50C12" w:rsidRDefault="00B50C12" w:rsidP="00B50C12">
      <w:pPr>
        <w:pStyle w:val="BodyText"/>
        <w:ind w:left="90"/>
      </w:pPr>
      <w:r>
        <w:t>Ashland, WI 54806</w:t>
      </w:r>
    </w:p>
    <w:p w14:paraId="2FE1D197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2A349F">
      <w:pPr>
        <w:spacing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14:paraId="3EBC5C9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B37F1C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14:paraId="0C42531B" w14:textId="77777777"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14:paraId="677AEC0D" w14:textId="77777777"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77777777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14:paraId="3A8E4A36" w14:textId="1C245BD9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54E37D97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 xml:space="preserve"> to minimize confusion</w:t>
      </w:r>
      <w:r w:rsidR="00645854">
        <w:t xml:space="preserve"> with </w:t>
      </w:r>
      <m:oMath>
        <m:r>
          <w:rPr>
            <w:rFonts w:ascii="Cambria Math" w:hAnsi="Cambria Math"/>
          </w:rPr>
          <m:t>K</m:t>
        </m:r>
      </m:oMath>
      <w:r w:rsidR="00645854">
        <w:t xml:space="preserve"> in Equation 2</w:t>
      </w:r>
      <w:r w:rsidR="008342D6">
        <w:t>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1AA96C0C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</w:t>
      </w:r>
      <w:r w:rsidR="00071681">
        <w:t xml:space="preserve">detailed </w:t>
      </w:r>
      <w:r w:rsidR="00EE1FBD" w:rsidRPr="00722EB0">
        <w:t xml:space="preserve">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</w:t>
      </w:r>
      <w:r w:rsidR="00071681">
        <w:t>should be</w:t>
      </w:r>
      <w:r w:rsidR="00EE1FBD" w:rsidRPr="00722EB0">
        <w:t xml:space="preserve">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42ABD25D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</w:t>
      </w:r>
      <w:r w:rsidR="003C70A3">
        <w:t>illu</w:t>
      </w:r>
      <w:r w:rsidR="00EE1FBD" w:rsidRPr="00722EB0">
        <w:t>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487787C9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EF608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6085">
        <w:rPr>
          <w:rFonts w:eastAsiaTheme="minorEastAsia"/>
        </w:rPr>
        <w:t xml:space="preserve"> were obtained from the vbStarts() function in the FSA package </w:t>
      </w:r>
      <w:r w:rsidR="004E4B29">
        <w:rPr>
          <w:rFonts w:eastAsiaTheme="minorEastAsia"/>
        </w:rPr>
        <w:t xml:space="preserve">v0.8.8 </w:t>
      </w:r>
      <w:r w:rsidR="00EF6085">
        <w:rPr>
          <w:rFonts w:eastAsiaTheme="minorEastAsia"/>
        </w:rPr>
        <w:t>(Ogle 2016b) as described in Ogle (2016a).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</m:t>
        </m:r>
      </m:oMath>
      <w:r w:rsidR="00EF6085">
        <w:t xml:space="preserve"> and </w:t>
      </w:r>
      <m:oMath>
        <m:r>
          <w:rPr>
            <w:rFonts w:ascii="Cambria Math" w:hAnsi="Cambria Math"/>
          </w:rPr>
          <m:t>NGT</m:t>
        </m:r>
      </m:oMath>
      <w:r w:rsidR="00EF6085">
        <w:t xml:space="preserve"> were obtained by visual examination of the length versus age plot. </w:t>
      </w:r>
      <w:r w:rsidR="006B60C8">
        <w:t xml:space="preserve"> </w:t>
      </w:r>
      <w:r w:rsidR="00EF6085">
        <w:t xml:space="preserve">Starting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F6085">
        <w:rPr>
          <w:rFonts w:eastAsiaTheme="minorEastAsia"/>
        </w:rPr>
        <w:t xml:space="preserve"> were</w:t>
      </w:r>
      <w:r w:rsidR="006B60C8">
        <w:rPr>
          <w:rFonts w:eastAsiaTheme="minorEastAsia"/>
        </w:rPr>
        <w:t xml:space="preserve"> derived from</w:t>
      </w:r>
      <w:r w:rsidR="00EF6085">
        <w:rPr>
          <w:rFonts w:eastAsiaTheme="minorEastAsia"/>
        </w:rPr>
        <w:t xml:space="preserve"> the starting value for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 </w:t>
      </w:r>
      <w:r w:rsidR="00EF6085">
        <w:rPr>
          <w:rFonts w:eastAsiaTheme="minorEastAsia"/>
        </w:rPr>
        <w:t xml:space="preserve">divided by </w:t>
      </w:r>
      <w:r w:rsidR="006B60C8">
        <w:rPr>
          <w:rFonts w:eastAsiaTheme="minorEastAsia"/>
        </w:rPr>
        <w:t>1 minus the</w:t>
      </w:r>
      <w:r w:rsidR="00EF6085">
        <w:rPr>
          <w:rFonts w:eastAsiaTheme="minorEastAsia"/>
        </w:rPr>
        <w:t xml:space="preserve"> starting value for </w:t>
      </w:r>
      <m:oMath>
        <m:r>
          <w:rPr>
            <w:rFonts w:ascii="Cambria Math" w:hAnsi="Cambria Math"/>
          </w:rPr>
          <m:t>NGT</m:t>
        </m:r>
      </m:oMath>
      <w:r w:rsidR="00EF6085">
        <w:rPr>
          <w:rFonts w:eastAsiaTheme="minorEastAsia"/>
        </w:rPr>
        <w:t>.</w:t>
      </w:r>
      <w:r w:rsidR="00EF6085">
        <w:t xml:space="preserve"> </w:t>
      </w:r>
      <w:r>
        <w:t xml:space="preserve"> </w:t>
      </w:r>
      <w:r w:rsidR="0091790F">
        <w:t xml:space="preserve"> </w:t>
      </w:r>
      <w:r w:rsidR="006B60C8">
        <w:t xml:space="preserve">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B60C8">
        <w:rPr>
          <w:rFonts w:eastAsiaTheme="minorEastAsia"/>
        </w:rPr>
        <w:t>,</w:t>
      </w:r>
      <w:r w:rsidR="00084903">
        <w:t xml:space="preserve">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</w:t>
      </w:r>
      <w:r w:rsidR="006B60C8">
        <w:t xml:space="preserve">and </w:t>
      </w:r>
      <m:oMath>
        <m:r>
          <w:rPr>
            <w:rFonts w:ascii="Cambria Math" w:hAnsi="Cambria Math"/>
          </w:rPr>
          <m:t>NGT</m:t>
        </m:r>
      </m:oMath>
      <w:r w:rsidR="006B60C8">
        <w:t xml:space="preserve"> were</w:t>
      </w:r>
      <w:r w:rsidR="00084903">
        <w:t xml:space="preserve">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</w:t>
      </w:r>
      <w:r w:rsidR="00A07F4E">
        <w:t>m</w:t>
      </w:r>
      <w:r w:rsidR="00084903">
        <w:t xml:space="preserve">osquitofish data and between 0 and 1 for </w:t>
      </w:r>
      <w:r w:rsidR="0091790F">
        <w:t xml:space="preserve">the </w:t>
      </w:r>
      <w:r w:rsidR="00A07F4E">
        <w:t>Australian b</w:t>
      </w:r>
      <w:r w:rsidR="0091790F">
        <w:t xml:space="preserve">onito data. 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</w:t>
      </w:r>
      <w:r w:rsidR="003C70A3">
        <w:t>as</w:t>
      </w:r>
      <w:r w:rsidR="006B60C8">
        <w:t xml:space="preserve"> the better fit</w:t>
      </w:r>
      <w:r w:rsidR="00084903">
        <w:t xml:space="preserve">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</w:t>
      </w:r>
      <w:r w:rsidR="004E4B29">
        <w:t xml:space="preserve"> v1.0-2</w:t>
      </w:r>
      <w:r w:rsidR="00E94BC7">
        <w:t xml:space="preserve">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1CC5CD6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</w:t>
      </w:r>
      <w:r w:rsidR="00993B78" w:rsidRPr="00722EB0">
        <w:lastRenderedPageBreak/>
        <w:t xml:space="preserve">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</w:t>
      </w:r>
      <w:r w:rsidR="003C70A3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4D97BF16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5953">
        <w:rPr>
          <w:rFonts w:eastAsiaTheme="minorEastAsia"/>
        </w:rPr>
        <w:t>; Chatzinikolaou and Richardson 2008</w:t>
      </w:r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106E4F63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  <w:r w:rsidR="004E4B29">
        <w:t xml:space="preserve">  For convenience, Equation 3 is implemented in the vbFuns() function of the FSA package (Ogle 2016b).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64B32E8C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</w:t>
      </w:r>
      <w:r w:rsidR="00A70EB7">
        <w:t xml:space="preserve"> (a lower AIC value; Table 1)</w:t>
      </w:r>
      <w:r w:rsidR="0091790F">
        <w:t xml:space="preserve"> than Equation 2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</w:t>
      </w:r>
      <w:r w:rsidR="00A70EB7">
        <w:t>period was estimated to be 0.13 or 13</w:t>
      </w:r>
      <w:r w:rsidR="00EE1FBD" w:rsidRPr="00722EB0">
        <w:t xml:space="preserve">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</w:t>
      </w:r>
      <w:r w:rsidR="00A70EB7">
        <w:t>function</w:t>
      </w:r>
      <w:r w:rsidR="00EE1FBD" w:rsidRPr="00722EB0">
        <w:t xml:space="preserve">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1" w:name="mosquitoefish-data"/>
      <w:bookmarkStart w:id="2" w:name="discussion"/>
      <w:bookmarkEnd w:id="1"/>
      <w:bookmarkEnd w:id="2"/>
      <w:r w:rsidRPr="00722EB0">
        <w:t>Discussion</w:t>
      </w:r>
    </w:p>
    <w:p w14:paraId="06228B0C" w14:textId="140A10A9" w:rsidR="001F03A9" w:rsidRDefault="00852310" w:rsidP="001F03A9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1F03A9" w:rsidRPr="001F03A9">
        <w:t xml:space="preserve"> </w:t>
      </w:r>
      <w:r w:rsidR="001F03A9">
        <w:t xml:space="preserve"> The growth function proposed by Pauly et al. (1992) incorporates only cyclic seasonal effects (Wang and Jackson 2000) and, thus,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03A9">
        <w:rPr>
          <w:rFonts w:eastAsiaTheme="minorEastAsia"/>
        </w:rPr>
        <w:t>,</w:t>
      </w:r>
      <w:r w:rsidR="001F03A9">
        <w:t xml:space="preserve"> or equivalently </w:t>
      </w:r>
      <m:oMath>
        <m:r>
          <w:rPr>
            <w:rFonts w:ascii="Cambria Math" w:hAnsi="Cambria Math"/>
          </w:rPr>
          <m:t>WP</m:t>
        </m:r>
      </m:oMath>
      <w:r w:rsidR="001F03A9">
        <w:t xml:space="preserve"> or </w:t>
      </w:r>
      <m:oMath>
        <m:r>
          <w:rPr>
            <w:rFonts w:ascii="Cambria Math" w:hAnsi="Cambria Math"/>
          </w:rPr>
          <w:lastRenderedPageBreak/>
          <m:t>SNG</m:t>
        </m:r>
      </m:oMath>
      <w:r w:rsidR="001F03A9">
        <w:rPr>
          <w:rFonts w:eastAsiaTheme="minorEastAsia"/>
        </w:rPr>
        <w:t>,</w:t>
      </w:r>
      <w:r w:rsidR="001F03A9">
        <w:t xml:space="preserve"> occur</w:t>
      </w:r>
      <w:r w:rsidR="00536785">
        <w:t>s</w:t>
      </w:r>
      <w:r w:rsidR="001F03A9">
        <w:t xml:space="preserve"> at the same time each year, that the </w:t>
      </w:r>
      <m:oMath>
        <m:r>
          <w:rPr>
            <w:rFonts w:ascii="Cambria Math" w:hAnsi="Cambria Math"/>
          </w:rPr>
          <m:t>NGT</m:t>
        </m:r>
      </m:oMath>
      <w:r w:rsidR="001F03A9">
        <w:t xml:space="preserve"> is greater than 0 and, if so, is the same length each year, and that the mean length does not decrease over time.  These are stringent assumptions that are likely not appropriate for all species, locations, and time</w:t>
      </w:r>
      <w:r w:rsidR="00A70EB7">
        <w:t>s</w:t>
      </w:r>
      <w:r w:rsidR="001F03A9">
        <w:t xml:space="preserve">.  Thus, Equation 3 is very likely not the globally best seasonal growth model, as illustrated here with the mosquitofish examples.  </w:t>
      </w:r>
    </w:p>
    <w:p w14:paraId="4B9B8636" w14:textId="28622295" w:rsidR="001F03A9" w:rsidRDefault="00ED2AFC" w:rsidP="001F03A9">
      <w:pPr>
        <w:pStyle w:val="BodyText"/>
      </w:pPr>
      <w:r>
        <w:tab/>
        <w:t xml:space="preserve">The growth function in Pauly et al. (1992) </w:t>
      </w:r>
      <w:r w:rsidR="001F03A9">
        <w:t xml:space="preserve">does not appear to have been widely used.  </w:t>
      </w:r>
      <w:r w:rsidR="00071681">
        <w:t>Pau</w:t>
      </w:r>
      <w:r>
        <w:t>ly et al. (1992) has</w:t>
      </w:r>
      <w:r w:rsidR="00071681">
        <w:t xml:space="preserve"> been cited at least 70 times (from Google Scholar and ResearchGate searches on 31-May-16); though it appears that only two of 35 journal (excludes citati</w:t>
      </w:r>
      <w:r w:rsidR="00536785">
        <w:t>ons in books, dissertations,</w:t>
      </w:r>
      <w:r w:rsidR="00071681">
        <w:t xml:space="preserve"> reports</w:t>
      </w:r>
      <w:r w:rsidR="00536785">
        <w:t>, and other non-journal citations</w:t>
      </w:r>
      <w:r w:rsidR="00071681">
        <w:t>) publications written in English actually fit Equation</w:t>
      </w:r>
      <w:r w:rsidR="001F03A9">
        <w:t xml:space="preserve"> 3 to data.  </w:t>
      </w:r>
      <w:r w:rsidR="00536785">
        <w:t>Of the</w:t>
      </w:r>
      <w:r w:rsidR="001F03A9">
        <w:t>se</w:t>
      </w:r>
      <w:r w:rsidR="00536785">
        <w:t xml:space="preserve">, </w:t>
      </w:r>
      <w:r w:rsidR="001F03A9" w:rsidRPr="001F03A9">
        <w:t>Chat</w:t>
      </w:r>
      <w:r w:rsidR="001F03A9">
        <w:t>zinikolaou and Richardson</w:t>
      </w:r>
      <w:r w:rsidR="00536785">
        <w:t xml:space="preserve"> (</w:t>
      </w:r>
      <w:r w:rsidR="001F03A9">
        <w:t xml:space="preserve">2008) </w:t>
      </w:r>
      <w:r w:rsidR="00071681">
        <w:t>used the special purpose L</w:t>
      </w:r>
      <w:r w:rsidR="0017632D">
        <w:t>FD</w:t>
      </w:r>
      <w:r w:rsidR="00071681">
        <w:t xml:space="preserve">A software </w:t>
      </w:r>
      <w:r>
        <w:t>(</w:t>
      </w:r>
      <w:r w:rsidR="0017632D" w:rsidRPr="0017632D">
        <w:t>www.mrag.co.uk/resources/lfda-version-50</w:t>
      </w:r>
      <w:r>
        <w:t xml:space="preserve">) </w:t>
      </w:r>
      <w:r w:rsidR="00071681">
        <w:t xml:space="preserve">to fit Equation 3 to length frequency data, whereas </w:t>
      </w:r>
      <w:r w:rsidR="001F03A9">
        <w:t xml:space="preserve">it is not clear how Beguer et al., </w:t>
      </w:r>
      <w:r w:rsidR="00536785">
        <w:t>(</w:t>
      </w:r>
      <w:r w:rsidR="001F03A9">
        <w:t xml:space="preserve">2011) fit the </w:t>
      </w:r>
      <w:r w:rsidR="00536785">
        <w:t xml:space="preserve">function, though they did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36785">
        <w:t xml:space="preserve"> to a constant</w:t>
      </w:r>
      <w:r w:rsidR="00A70EB7">
        <w:t xml:space="preserve"> value</w:t>
      </w:r>
      <w:r w:rsidR="001F03A9">
        <w:t>.</w:t>
      </w:r>
    </w:p>
    <w:p w14:paraId="6F7F33DF" w14:textId="3A9BA9AA" w:rsidR="00BC6FCC" w:rsidRDefault="00ED2AFC" w:rsidP="00852310">
      <w:pPr>
        <w:pStyle w:val="BodyText"/>
      </w:pPr>
      <w:r>
        <w:tab/>
        <w:t>Perhaps the growth function of Pauly et al. (1992) has not b</w:t>
      </w:r>
      <w:r w:rsidR="0017632D">
        <w:t>een widely adopted because it i</w:t>
      </w:r>
      <w:r>
        <w:t xml:space="preserve">s not clear how to actually fit the </w:t>
      </w:r>
      <w:r w:rsidR="0017632D">
        <w:t>function to</w:t>
      </w:r>
      <w:r>
        <w:t xml:space="preserve"> length-at-age data.  Alternatively, it may be that this function does not adequately represent seasonal growth trajectories, though we are unaware of any rigorous comparison between Equation 3 and other seasonal growth models.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 xml:space="preserve">available to all scientists with access to software </w:t>
      </w:r>
      <w:r w:rsidR="0017632D">
        <w:rPr>
          <w:rFonts w:eastAsiaTheme="minorEastAsia"/>
        </w:rPr>
        <w:t xml:space="preserve">(e.g., R) </w:t>
      </w:r>
      <w:r w:rsidR="00532633">
        <w:rPr>
          <w:rFonts w:eastAsiaTheme="minorEastAsia"/>
        </w:rPr>
        <w:t>that can fit nonlinear models to data.</w:t>
      </w:r>
      <w:r>
        <w:rPr>
          <w:rFonts w:eastAsiaTheme="minorEastAsia"/>
        </w:rPr>
        <w:t xml:space="preserve">  Thus, </w:t>
      </w:r>
      <w:r w:rsidR="002067BF">
        <w:t xml:space="preserve">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3" w:name="acknowledgments"/>
      <w:bookmarkEnd w:id="3"/>
      <w:r w:rsidRPr="007A45B8">
        <w:t>Acknowledgments</w:t>
      </w:r>
    </w:p>
    <w:p w14:paraId="29FE3E5F" w14:textId="2C06E9AD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>squitofish length-at-age data.  This paper was improved by discussion</w:t>
      </w:r>
      <w:r w:rsidR="00AC374B">
        <w:t>s</w:t>
      </w:r>
      <w:r w:rsidR="00340B46">
        <w:t xml:space="preserve"> with and reviews by Emili Garcia-Berthou, </w:t>
      </w:r>
      <w:r w:rsidR="00AC374B">
        <w:t xml:space="preserve">Andrew Jensen, </w:t>
      </w:r>
      <w:r w:rsidR="0099182B">
        <w:t xml:space="preserve">Danial Pauly, </w:t>
      </w:r>
      <w:r w:rsidR="00340B46">
        <w:t>XXX, and XXX.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4" w:name="appendices"/>
      <w:bookmarkStart w:id="5" w:name="appendix-1"/>
      <w:bookmarkEnd w:id="4"/>
      <w:bookmarkEnd w:id="5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536785">
      <w:pPr>
        <w:pStyle w:val="BodyText"/>
      </w:pPr>
      <w:bookmarkStart w:id="6" w:name="appendix-2"/>
      <w:bookmarkEnd w:id="6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202FAC30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4E4B29">
        <w:rPr>
          <w:rStyle w:val="VerbatimChar"/>
          <w:rFonts w:ascii="Courier New" w:hAnsi="Courier New" w:cs="Courier New"/>
          <w:sz w:val="24"/>
        </w:rPr>
        <w:lastRenderedPageBreak/>
        <w:t>vb</w:t>
      </w:r>
      <w:r w:rsidR="00EE1FBD" w:rsidRPr="007A45B8">
        <w:rPr>
          <w:rStyle w:val="VerbatimChar"/>
          <w:rFonts w:ascii="Courier New" w:hAnsi="Courier New" w:cs="Courier New"/>
          <w:sz w:val="24"/>
        </w:rPr>
        <w:t>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7" w:name="references"/>
      <w:bookmarkEnd w:id="7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t>References</w:t>
      </w:r>
    </w:p>
    <w:p w14:paraId="048D0328" w14:textId="77777777" w:rsidR="00681B21" w:rsidRDefault="00EE1FBD" w:rsidP="001E735E">
      <w:pPr>
        <w:pStyle w:val="Bibliography"/>
      </w:pPr>
      <w:r w:rsidRPr="00722EB0"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i/>
        </w:rPr>
        <w:t>Salmo salar</w:t>
      </w:r>
      <w:r w:rsidRPr="00722EB0">
        <w:t>) parr. Journal of Animal Ecology 74:1–11.</w:t>
      </w:r>
    </w:p>
    <w:p w14:paraId="30BECCFB" w14:textId="77777777" w:rsidR="00E94BC7" w:rsidRPr="00722EB0" w:rsidRDefault="00E94BC7" w:rsidP="001E735E">
      <w:pPr>
        <w:pStyle w:val="Bibliography"/>
      </w:pPr>
      <w:r w:rsidRPr="00561CBE">
        <w:t>Baty</w:t>
      </w:r>
      <w:r w:rsidR="007609C5" w:rsidRPr="00561CBE">
        <w:t xml:space="preserve">, F., C. Ritz, S. Charles, M. Brutsche, J.-P. Flandrois, M.-L. Delignette-Muller.  </w:t>
      </w:r>
      <w:r w:rsidR="007609C5">
        <w:t>2015.  A toolbox for nonlinear regression in R: The package nlstools.  J. Stat. Software 66(5):1-21.</w:t>
      </w:r>
    </w:p>
    <w:p w14:paraId="22CA7C8C" w14:textId="77777777" w:rsidR="00681B21" w:rsidRDefault="00EE1FBD" w:rsidP="001E735E">
      <w:pPr>
        <w:pStyle w:val="Bibliography"/>
      </w:pPr>
      <w:r w:rsidRPr="00722EB0">
        <w:t>Bayley, P. 1988. Factors affecting growth rates of young tropical floodplain fishes: Seasonality and density-dependence. Environmental Biology of Fishes 21:127–142.</w:t>
      </w:r>
    </w:p>
    <w:p w14:paraId="03BCD439" w14:textId="6D1DBBC7" w:rsidR="00ED2AFC" w:rsidRDefault="00ED2AFC" w:rsidP="001E735E">
      <w:pPr>
        <w:pStyle w:val="Bibliography"/>
      </w:pPr>
      <w:r>
        <w:t>Beguer, M., S. Rochette, M. Giardin, and P. Boet.  2011.  Journal of Crustacean Biology.  31:606-612.</w:t>
      </w:r>
    </w:p>
    <w:p w14:paraId="4D18C5A6" w14:textId="77777777" w:rsidR="00792B3D" w:rsidRDefault="00792B3D" w:rsidP="001E735E">
      <w:pPr>
        <w:pStyle w:val="Bibliography"/>
      </w:pPr>
      <w:r>
        <w:t>B</w:t>
      </w:r>
      <w:r w:rsidRPr="00722EB0">
        <w:t xml:space="preserve">ertalanffy, L. </w:t>
      </w:r>
      <w:r>
        <w:t xml:space="preserve">von. </w:t>
      </w:r>
      <w:r w:rsidRPr="00722EB0">
        <w:t>1938. A quantitative theory of organic growth (inquiries on growth laws II). Human Biology 10:181–213.</w:t>
      </w:r>
    </w:p>
    <w:p w14:paraId="4A635363" w14:textId="4AB55EA1" w:rsidR="00681B21" w:rsidRPr="00722EB0" w:rsidRDefault="00EE1FBD" w:rsidP="001E735E">
      <w:pPr>
        <w:pStyle w:val="Bibliography"/>
      </w:pPr>
      <w:r w:rsidRPr="00722EB0">
        <w:lastRenderedPageBreak/>
        <w:t>Beverton, R. J. H., and S. J. Holt. 1957. On the dynamics of exploited fish populations. United Kingdom Ministry of Agriculture; Fisheries</w:t>
      </w:r>
      <w:r w:rsidR="00792B3D">
        <w:t>, 533 p.</w:t>
      </w:r>
    </w:p>
    <w:p w14:paraId="5F82CDE3" w14:textId="77777777" w:rsidR="00681B21" w:rsidRDefault="00EE1FBD" w:rsidP="001E735E">
      <w:pPr>
        <w:pStyle w:val="Bibliography"/>
      </w:pPr>
      <w:r w:rsidRPr="00722EB0">
        <w:t>Carmona-Catot, G., A. Santos, P. Tedesco, and E. Garcia-Berthou. 2014. Quantifying seasonality along a latitudinal gradient: From stream temperature to growth of invasive mosquitofish. Ecosphere 5:1–23.</w:t>
      </w:r>
    </w:p>
    <w:p w14:paraId="63570F62" w14:textId="41BD3902" w:rsidR="00395953" w:rsidRPr="00395953" w:rsidRDefault="00395953" w:rsidP="001E735E">
      <w:pPr>
        <w:pStyle w:val="Bibliography"/>
      </w:pPr>
      <w:r>
        <w:t xml:space="preserve">Chatzinikolaou, E. and C.A. Richardson.  2008.  Population dynamics and growth of </w:t>
      </w:r>
      <w:r>
        <w:rPr>
          <w:i/>
        </w:rPr>
        <w:t>Nassarius reticulatus</w:t>
      </w:r>
      <w:r>
        <w:t xml:space="preserve"> (Gastropoda: Nassariidae) in Rhosneigr (Anglesey, UK).  Marine Biology 153:605-619.</w:t>
      </w:r>
    </w:p>
    <w:p w14:paraId="38215DE6" w14:textId="77777777" w:rsidR="00681B21" w:rsidRPr="00722EB0" w:rsidRDefault="00EE1FBD" w:rsidP="001E735E">
      <w:pPr>
        <w:pStyle w:val="Bibliography"/>
      </w:pPr>
      <w:r w:rsidRPr="00722EB0">
        <w:t>Garcia-Berthou, E., G. Carmona-Catot, R. Merciai, and D. H. Ogle. 2012. A technical note on seasonal growth models. Reviews in Fish Biology and Fisheries 22:635–640.</w:t>
      </w:r>
    </w:p>
    <w:p w14:paraId="731C11A0" w14:textId="690CA07D" w:rsidR="00681B21" w:rsidRPr="00722EB0" w:rsidRDefault="00EE1FBD" w:rsidP="001E735E">
      <w:pPr>
        <w:pStyle w:val="Bibliography"/>
      </w:pPr>
      <w:r w:rsidRPr="00722EB0">
        <w:t>Haddon, M. J. 2011. Modelling and quantitative methods in fisheries. Second</w:t>
      </w:r>
      <w:r w:rsidR="00503364">
        <w:t xml:space="preserve"> edition</w:t>
      </w:r>
      <w:r w:rsidRPr="00722EB0">
        <w:t>. Chapman &amp; Hall/CRC, Boca Raton, FL</w:t>
      </w:r>
      <w:r w:rsidR="00792B3D">
        <w:t>, 449 p.</w:t>
      </w:r>
    </w:p>
    <w:p w14:paraId="16DD157F" w14:textId="77777777" w:rsidR="00681B21" w:rsidRPr="00722EB0" w:rsidRDefault="00EE1FBD" w:rsidP="001E735E">
      <w:pPr>
        <w:pStyle w:val="Bibliography"/>
      </w:pPr>
      <w:r w:rsidRPr="00722EB0">
        <w:t>Harwood, L., M. Kingsley, and T. Smith. 2014. An emerging pattern of declining growth rates in belugas of the Beaufort Sea: 1989-2008. Arctic 67:483–492.</w:t>
      </w:r>
    </w:p>
    <w:p w14:paraId="3A8E720B" w14:textId="5B5693B0" w:rsidR="00681B21" w:rsidRDefault="00EE1FBD" w:rsidP="001E735E">
      <w:pPr>
        <w:pStyle w:val="Bibliography"/>
      </w:pPr>
      <w:r w:rsidRPr="00722EB0">
        <w:t>Hoenig, N., and R. Choudaray Hanumara. 1982. A statistical study of a seasonal growth model for fishes. Te</w:t>
      </w:r>
      <w:r w:rsidR="00792B3D">
        <w:t>c</w:t>
      </w:r>
      <w:r w:rsidRPr="00722EB0">
        <w:t>hnical Report, Department of Computer Sciences; Statistics, University of Rhode Island.</w:t>
      </w:r>
    </w:p>
    <w:p w14:paraId="63D97A5B" w14:textId="77777777" w:rsidR="004E4B29" w:rsidRPr="00E02B07" w:rsidRDefault="004E4B29" w:rsidP="004E4B29">
      <w:pPr>
        <w:pStyle w:val="References"/>
      </w:pPr>
      <w:r w:rsidRPr="00E02B07">
        <w:t>Ogle, D.H., 2016a. Introductory Fisheries Analysis with R. Chapman &amp; Hall/CRC Press, Boca Raton, FL.</w:t>
      </w:r>
    </w:p>
    <w:p w14:paraId="1A99B864" w14:textId="0C8209E6" w:rsidR="004E4B29" w:rsidRPr="00722EB0" w:rsidRDefault="004E4B29" w:rsidP="004E4B29">
      <w:pPr>
        <w:pStyle w:val="References"/>
      </w:pPr>
      <w:r w:rsidRPr="00E02B07">
        <w:t>Ogle, D.H., 2016b. FSA: Fisheries stock analysis.  Available from: http://github.com/droglenc/fsa/.</w:t>
      </w:r>
    </w:p>
    <w:p w14:paraId="05B9DFB9" w14:textId="77777777" w:rsidR="00681B21" w:rsidRPr="00722EB0" w:rsidRDefault="00EE1FBD" w:rsidP="001E735E">
      <w:pPr>
        <w:pStyle w:val="Bibliography"/>
      </w:pPr>
      <w:r w:rsidRPr="00722EB0">
        <w:lastRenderedPageBreak/>
        <w:t>Pauly, D., M. Soriano-Bartz, J. Moreau, and A. Jarre-Teichmann. 1992. A new model accounting for seasonal cessation of growth in fishes. Australian Journal of Marine and Freshwater Research 43:1151–1156.</w:t>
      </w:r>
    </w:p>
    <w:p w14:paraId="46C879DF" w14:textId="77777777" w:rsidR="00681B21" w:rsidRPr="00722EB0" w:rsidRDefault="00EE1FBD" w:rsidP="001E735E">
      <w:pPr>
        <w:pStyle w:val="Bibliography"/>
      </w:pPr>
      <w:r w:rsidRPr="00722EB0">
        <w:t>R Development Core Team. 2016. R: A Language and Environment for Statistical Computing, v3.3.0. R Foundation for Statistical Computing, Vienna, Austria.</w:t>
      </w:r>
    </w:p>
    <w:p w14:paraId="13F84CA9" w14:textId="77777777" w:rsidR="00681B21" w:rsidRPr="00722EB0" w:rsidRDefault="00EE1FBD" w:rsidP="001E735E">
      <w:pPr>
        <w:pStyle w:val="Bibliography"/>
      </w:pPr>
      <w:r w:rsidRPr="00722EB0">
        <w:t>Schnute, J., and D. Fournier. 1980. A new approach to length-frequency analysis: Growth structure. Canadian Journal of Fisheries and Aquatic Sciences 37:1337–1351.</w:t>
      </w:r>
    </w:p>
    <w:p w14:paraId="37A1B168" w14:textId="674FF8FD" w:rsidR="00681B21" w:rsidRPr="00722EB0" w:rsidRDefault="00EE1FBD" w:rsidP="001E735E">
      <w:pPr>
        <w:pStyle w:val="Bibliography"/>
      </w:pPr>
      <w:r w:rsidRPr="00722EB0">
        <w:t>Somers, I. F. 1988. On a seasonally oscillating growth function. Fishbyte</w:t>
      </w:r>
      <w:r w:rsidR="00792B3D">
        <w:t xml:space="preserve"> - Newsletter of the Network of Tropical Fisheries Scientists </w:t>
      </w:r>
      <w:r w:rsidRPr="00722EB0">
        <w:t>6(1):8–11.</w:t>
      </w:r>
    </w:p>
    <w:p w14:paraId="6535694A" w14:textId="77173DDF" w:rsidR="00305E59" w:rsidRPr="001E735E" w:rsidRDefault="00EE1FBD" w:rsidP="001E735E">
      <w:pPr>
        <w:pStyle w:val="Bibliography"/>
      </w:pPr>
      <w:r w:rsidRPr="001E735E">
        <w:t xml:space="preserve">Stewart, J., W. Robbins, K. Rowling, A. Hegarty, and A. Gould. 2013. A multifaceted approach to modelling growth of the Australian bonito, </w:t>
      </w:r>
      <w:r w:rsidRPr="005441A2">
        <w:rPr>
          <w:i/>
        </w:rPr>
        <w:t>Sarda australis</w:t>
      </w:r>
      <w:r w:rsidRPr="001E735E">
        <w:t xml:space="preserve"> (Family Scombridae), with some observations on its reproductive biology. Marine and Freshwater Research 64:671–678.</w:t>
      </w:r>
    </w:p>
    <w:p w14:paraId="0F6E3E90" w14:textId="431FEF44" w:rsidR="001E735E" w:rsidRPr="001E735E" w:rsidRDefault="001E735E" w:rsidP="001E735E">
      <w:pPr>
        <w:pStyle w:val="Bibliography"/>
      </w:pPr>
      <w:r w:rsidRPr="001E735E">
        <w:t>Wang, Y-G. and C.J. Jackson.  2000.  Growth curves with time-dependent explanatory variables.  Environmetrics 11:597-605.</w:t>
      </w:r>
    </w:p>
    <w:p w14:paraId="580E9967" w14:textId="77777777" w:rsidR="001E735E" w:rsidRPr="001E735E" w:rsidRDefault="001E735E" w:rsidP="001E735E">
      <w:pPr>
        <w:pStyle w:val="Bibliography"/>
        <w:sectPr w:rsidR="001E735E" w:rsidRPr="001E735E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3408A405" w:rsidR="002A349F" w:rsidRPr="00722EB0" w:rsidRDefault="002A349F" w:rsidP="00993B78">
      <w:pPr>
        <w:pStyle w:val="BodyText"/>
      </w:pPr>
      <w:r w:rsidRPr="00722EB0">
        <w:lastRenderedPageBreak/>
        <w:t>Table 1</w:t>
      </w:r>
      <w:r w:rsidR="00AC374B">
        <w:t xml:space="preserve">. </w:t>
      </w:r>
      <w:r w:rsidRPr="00722EB0">
        <w:t xml:space="preserve"> Parameter estimates</w:t>
      </w:r>
      <w:r w:rsidR="000B1862">
        <w:t xml:space="preserve"> and A</w:t>
      </w:r>
      <w:r w:rsidRPr="00722EB0">
        <w:t>kaike Information Criterion (</w:t>
      </w:r>
      <w:r w:rsidR="001B3A28">
        <w:t xml:space="preserve">AIC) </w:t>
      </w:r>
      <w:r w:rsidR="00AC374B">
        <w:t xml:space="preserve">values </w:t>
      </w:r>
      <w:r w:rsidR="001B3A28">
        <w:t>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AC374B">
        <w:t>of Easterb</w:t>
      </w:r>
      <w:r w:rsidR="00561CBE">
        <w:t xml:space="preserve">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1B785B0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204A0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5FBE111B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</w:t>
            </w:r>
          </w:p>
          <w:p w14:paraId="517275AC" w14:textId="3B6DF426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204A0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40B996B1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(58.5,124.7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6FC62501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</w:t>
            </w:r>
          </w:p>
          <w:p w14:paraId="170F371D" w14:textId="5D3DBBA7" w:rsidR="000B1862" w:rsidRDefault="00573DF1" w:rsidP="00573D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(42</w:t>
            </w:r>
            <w:r w:rsidR="000B1862">
              <w:rPr>
                <w:rFonts w:ascii="Times New Roman" w:hAnsi="Times New Roman" w:cs="Times New Roman"/>
              </w:rPr>
              <w:t>.4,</w:t>
            </w:r>
            <w:r w:rsidR="00E4215E">
              <w:rPr>
                <w:rFonts w:ascii="Times New Roman" w:hAnsi="Times New Roman" w:cs="Times New Roman"/>
              </w:rPr>
              <w:t>57.0</w:t>
            </w:r>
            <w:bookmarkStart w:id="8" w:name="_GoBack"/>
            <w:bookmarkEnd w:id="8"/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204A02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0CCD8284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(0.10,0.76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0E8C3719" w:rsidR="0049500E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(0.85,2.58</w:t>
            </w:r>
            <w:r w:rsidR="004950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782B165B" w14:textId="5DAECBC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  <w:p w14:paraId="2805A4DC" w14:textId="60A34E43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(0.51,1.12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204A0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204A0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43A7735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-0.41</w:t>
            </w:r>
          </w:p>
          <w:p w14:paraId="53698234" w14:textId="3240B0D1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(-0.49,-0.19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204A0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204A0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1026B64F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  <w:p w14:paraId="28E148D4" w14:textId="4D7CF089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(0.55,0.65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0DC7ECCC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(0.00,0.26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4B66EACA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5018.4</w:t>
            </w:r>
          </w:p>
        </w:tc>
      </w:tr>
    </w:tbl>
    <w:p w14:paraId="4B770575" w14:textId="53891321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</w:t>
      </w:r>
      <w:r w:rsidR="00B05A11">
        <w:rPr>
          <w:rFonts w:ascii="Times New Roman" w:eastAsiaTheme="minorEastAsia" w:hAnsi="Times New Roman" w:cs="Times New Roman"/>
        </w:rPr>
        <w:t xml:space="preserve">or equal to </w:t>
      </w:r>
      <w:r>
        <w:rPr>
          <w:rFonts w:ascii="Times New Roman" w:eastAsiaTheme="minorEastAsia" w:hAnsi="Times New Roman" w:cs="Times New Roman"/>
        </w:rPr>
        <w:t>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77244A56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AC374B">
        <w:t xml:space="preserve">Eastern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D27850A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7D301" w14:textId="77777777"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B579C" wp14:editId="788CE8FD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A" w14:textId="77777777" w:rsidR="00882B84" w:rsidRDefault="00882B84" w:rsidP="00882B84">
      <w:pPr>
        <w:pStyle w:val="BodyText"/>
      </w:pPr>
      <w:r>
        <w:br w:type="page"/>
      </w:r>
    </w:p>
    <w:p w14:paraId="45E981CD" w14:textId="77777777"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332B6" wp14:editId="514D533F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588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1AB6FF" w14:textId="77777777"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F7DA4" wp14:editId="1C03C9AF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33B1E" w14:textId="77777777" w:rsidR="00204A02" w:rsidRDefault="00204A02">
      <w:pPr>
        <w:spacing w:after="0"/>
      </w:pPr>
      <w:r>
        <w:separator/>
      </w:r>
    </w:p>
  </w:endnote>
  <w:endnote w:type="continuationSeparator" w:id="0">
    <w:p w14:paraId="0ABB6E5C" w14:textId="77777777" w:rsidR="00204A02" w:rsidRDefault="00204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2C28D" w14:textId="77777777" w:rsidR="00204A02" w:rsidRDefault="00204A02">
      <w:r>
        <w:separator/>
      </w:r>
    </w:p>
  </w:footnote>
  <w:footnote w:type="continuationSeparator" w:id="0">
    <w:p w14:paraId="6C5A30CC" w14:textId="77777777" w:rsidR="00204A02" w:rsidRDefault="0020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71681"/>
    <w:rsid w:val="00084903"/>
    <w:rsid w:val="000B1862"/>
    <w:rsid w:val="00137CD3"/>
    <w:rsid w:val="00161502"/>
    <w:rsid w:val="0017042D"/>
    <w:rsid w:val="0017632D"/>
    <w:rsid w:val="001A224D"/>
    <w:rsid w:val="001B3A28"/>
    <w:rsid w:val="001D793F"/>
    <w:rsid w:val="001E300F"/>
    <w:rsid w:val="001E735E"/>
    <w:rsid w:val="001F03A9"/>
    <w:rsid w:val="00204A02"/>
    <w:rsid w:val="002067BF"/>
    <w:rsid w:val="002068D2"/>
    <w:rsid w:val="002A349F"/>
    <w:rsid w:val="002B7CF6"/>
    <w:rsid w:val="002C52BB"/>
    <w:rsid w:val="00305E59"/>
    <w:rsid w:val="0030781F"/>
    <w:rsid w:val="003264E5"/>
    <w:rsid w:val="00340B46"/>
    <w:rsid w:val="00365B58"/>
    <w:rsid w:val="003940C2"/>
    <w:rsid w:val="00395953"/>
    <w:rsid w:val="003A5C78"/>
    <w:rsid w:val="003C70A3"/>
    <w:rsid w:val="003D562F"/>
    <w:rsid w:val="003D60D7"/>
    <w:rsid w:val="00425B61"/>
    <w:rsid w:val="00471387"/>
    <w:rsid w:val="0049500E"/>
    <w:rsid w:val="004B6EFF"/>
    <w:rsid w:val="004D21CF"/>
    <w:rsid w:val="004E29B3"/>
    <w:rsid w:val="004E4B29"/>
    <w:rsid w:val="00503364"/>
    <w:rsid w:val="0050612D"/>
    <w:rsid w:val="00532633"/>
    <w:rsid w:val="00536785"/>
    <w:rsid w:val="005441A2"/>
    <w:rsid w:val="00561CBE"/>
    <w:rsid w:val="00572B5C"/>
    <w:rsid w:val="00573DF1"/>
    <w:rsid w:val="00590D07"/>
    <w:rsid w:val="005B1492"/>
    <w:rsid w:val="005D2ECD"/>
    <w:rsid w:val="005F5167"/>
    <w:rsid w:val="0062784A"/>
    <w:rsid w:val="00645854"/>
    <w:rsid w:val="006515CC"/>
    <w:rsid w:val="006601DC"/>
    <w:rsid w:val="00681724"/>
    <w:rsid w:val="00681B21"/>
    <w:rsid w:val="006B60C8"/>
    <w:rsid w:val="006C1966"/>
    <w:rsid w:val="00714D22"/>
    <w:rsid w:val="00722EB0"/>
    <w:rsid w:val="007524AF"/>
    <w:rsid w:val="007609C5"/>
    <w:rsid w:val="00761A83"/>
    <w:rsid w:val="00784D58"/>
    <w:rsid w:val="00792B3D"/>
    <w:rsid w:val="007A45B8"/>
    <w:rsid w:val="00810007"/>
    <w:rsid w:val="00817BC5"/>
    <w:rsid w:val="008240EC"/>
    <w:rsid w:val="008342D6"/>
    <w:rsid w:val="00851EFE"/>
    <w:rsid w:val="00852310"/>
    <w:rsid w:val="00882B84"/>
    <w:rsid w:val="008A278E"/>
    <w:rsid w:val="008B6424"/>
    <w:rsid w:val="008C522C"/>
    <w:rsid w:val="008D6863"/>
    <w:rsid w:val="0091790F"/>
    <w:rsid w:val="00964DA9"/>
    <w:rsid w:val="0099182B"/>
    <w:rsid w:val="00993B78"/>
    <w:rsid w:val="009E1ED2"/>
    <w:rsid w:val="00A07F4E"/>
    <w:rsid w:val="00A20CDC"/>
    <w:rsid w:val="00A36BB8"/>
    <w:rsid w:val="00A557C4"/>
    <w:rsid w:val="00A63A60"/>
    <w:rsid w:val="00A70EB7"/>
    <w:rsid w:val="00AC374B"/>
    <w:rsid w:val="00AF2F8B"/>
    <w:rsid w:val="00B05A11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3361"/>
    <w:rsid w:val="00C36279"/>
    <w:rsid w:val="00CC3660"/>
    <w:rsid w:val="00CD41EB"/>
    <w:rsid w:val="00CD728B"/>
    <w:rsid w:val="00D24970"/>
    <w:rsid w:val="00D44278"/>
    <w:rsid w:val="00D47474"/>
    <w:rsid w:val="00D606C9"/>
    <w:rsid w:val="00DB415F"/>
    <w:rsid w:val="00DC0D38"/>
    <w:rsid w:val="00DF55FA"/>
    <w:rsid w:val="00E315A3"/>
    <w:rsid w:val="00E372CD"/>
    <w:rsid w:val="00E4215E"/>
    <w:rsid w:val="00E75FF1"/>
    <w:rsid w:val="00E87379"/>
    <w:rsid w:val="00E94BC7"/>
    <w:rsid w:val="00EB4213"/>
    <w:rsid w:val="00ED2AFC"/>
    <w:rsid w:val="00ED6314"/>
    <w:rsid w:val="00EE1FBD"/>
    <w:rsid w:val="00EF6085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735E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qFormat/>
    <w:rsid w:val="004E4B29"/>
    <w:pPr>
      <w:spacing w:after="0" w:line="480" w:lineRule="auto"/>
      <w:ind w:left="360" w:hanging="36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06BEF-ABDE-4F76-8D12-B5208988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16</cp:revision>
  <dcterms:created xsi:type="dcterms:W3CDTF">2016-05-29T04:27:00Z</dcterms:created>
  <dcterms:modified xsi:type="dcterms:W3CDTF">2016-06-07T03:56:00Z</dcterms:modified>
</cp:coreProperties>
</file>