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3C" w:rsidRPr="00307F4D" w:rsidRDefault="00257C3C" w:rsidP="00257C3C"/>
    <w:p w:rsidR="00257C3C" w:rsidRPr="00307F4D" w:rsidRDefault="00257C3C" w:rsidP="00257C3C">
      <w:pPr>
        <w:pStyle w:val="Title"/>
        <w:jc w:val="center"/>
        <w:rPr>
          <w:rFonts w:asciiTheme="minorHAnsi" w:hAnsiTheme="minorHAnsi"/>
          <w:sz w:val="48"/>
        </w:rPr>
      </w:pPr>
      <w:r w:rsidRPr="00307F4D">
        <w:rPr>
          <w:rFonts w:asciiTheme="minorHAnsi" w:hAnsiTheme="minorHAnsi"/>
          <w:sz w:val="48"/>
        </w:rPr>
        <w:t>Completed Work for the Week</w:t>
      </w:r>
      <w:r>
        <w:rPr>
          <w:rFonts w:asciiTheme="minorHAnsi" w:hAnsiTheme="minorHAnsi"/>
          <w:sz w:val="48"/>
        </w:rPr>
        <w:t>s</w:t>
      </w:r>
      <w:r w:rsidRPr="00307F4D">
        <w:rPr>
          <w:rFonts w:asciiTheme="minorHAnsi" w:hAnsiTheme="minorHAnsi"/>
          <w:sz w:val="48"/>
        </w:rPr>
        <w:t xml:space="preserve"> of</w:t>
      </w:r>
      <w:r>
        <w:rPr>
          <w:rFonts w:asciiTheme="minorHAnsi" w:hAnsiTheme="minorHAnsi"/>
          <w:sz w:val="48"/>
        </w:rPr>
        <w:t>: 10</w:t>
      </w:r>
      <w:r w:rsidRPr="00307F4D">
        <w:rPr>
          <w:rFonts w:asciiTheme="minorHAnsi" w:hAnsiTheme="minorHAnsi"/>
          <w:sz w:val="48"/>
        </w:rPr>
        <w:t>/</w:t>
      </w:r>
      <w:r>
        <w:rPr>
          <w:rFonts w:asciiTheme="minorHAnsi" w:hAnsiTheme="minorHAnsi"/>
          <w:sz w:val="48"/>
        </w:rPr>
        <w:t>07</w:t>
      </w:r>
      <w:r w:rsidRPr="00307F4D">
        <w:rPr>
          <w:rFonts w:asciiTheme="minorHAnsi" w:hAnsiTheme="minorHAnsi"/>
          <w:sz w:val="48"/>
        </w:rPr>
        <w:t>/2013</w:t>
      </w:r>
      <w:r>
        <w:rPr>
          <w:rFonts w:asciiTheme="minorHAnsi" w:hAnsiTheme="minorHAnsi"/>
          <w:sz w:val="48"/>
        </w:rPr>
        <w:t xml:space="preserve"> and 10/14/2013</w:t>
      </w:r>
    </w:p>
    <w:p w:rsidR="00257C3C" w:rsidRPr="00B84DBF" w:rsidRDefault="00257C3C" w:rsidP="00257C3C">
      <w:pPr>
        <w:jc w:val="center"/>
        <w:rPr>
          <w:sz w:val="20"/>
          <w:szCs w:val="20"/>
        </w:rPr>
      </w:pPr>
      <w:r w:rsidRPr="00B84DBF">
        <w:rPr>
          <w:sz w:val="20"/>
          <w:szCs w:val="20"/>
        </w:rPr>
        <w:t>The work below has been completed or progress has been made during the timeframe listed above.</w:t>
      </w:r>
    </w:p>
    <w:tbl>
      <w:tblPr>
        <w:tblStyle w:val="LightList-Accent11"/>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3800"/>
        <w:gridCol w:w="4120"/>
      </w:tblGrid>
      <w:tr w:rsidR="00257C3C" w:rsidRPr="00B84DBF" w:rsidTr="00D229E7">
        <w:trPr>
          <w:cnfStyle w:val="100000000000"/>
          <w:trHeight w:val="522"/>
        </w:trPr>
        <w:tc>
          <w:tcPr>
            <w:cnfStyle w:val="001000000000"/>
            <w:tcW w:w="1560" w:type="dxa"/>
            <w:noWrap/>
            <w:vAlign w:val="center"/>
            <w:hideMark/>
          </w:tcPr>
          <w:p w:rsidR="00257C3C" w:rsidRPr="00B84DBF" w:rsidRDefault="00257C3C" w:rsidP="00D229E7">
            <w:pPr>
              <w:jc w:val="center"/>
              <w:rPr>
                <w:rFonts w:eastAsia="Times New Roman" w:cs="Arial"/>
                <w:bCs w:val="0"/>
                <w:sz w:val="24"/>
                <w:szCs w:val="24"/>
              </w:rPr>
            </w:pPr>
            <w:r w:rsidRPr="00B84DBF">
              <w:rPr>
                <w:rFonts w:eastAsia="Times New Roman" w:cs="Arial"/>
                <w:bCs w:val="0"/>
                <w:sz w:val="24"/>
                <w:szCs w:val="24"/>
              </w:rPr>
              <w:t>Anticipatory Date</w:t>
            </w:r>
          </w:p>
        </w:tc>
        <w:tc>
          <w:tcPr>
            <w:tcW w:w="3800" w:type="dxa"/>
            <w:vAlign w:val="center"/>
            <w:hideMark/>
          </w:tcPr>
          <w:p w:rsidR="00257C3C" w:rsidRPr="00B84DBF" w:rsidRDefault="00257C3C" w:rsidP="00D229E7">
            <w:pPr>
              <w:jc w:val="center"/>
              <w:cnfStyle w:val="100000000000"/>
              <w:rPr>
                <w:rFonts w:eastAsia="Times New Roman" w:cs="Arial"/>
                <w:sz w:val="24"/>
                <w:szCs w:val="24"/>
              </w:rPr>
            </w:pPr>
            <w:r w:rsidRPr="00B84DBF">
              <w:rPr>
                <w:rFonts w:eastAsia="Times New Roman" w:cs="Arial"/>
                <w:sz w:val="24"/>
                <w:szCs w:val="24"/>
              </w:rPr>
              <w:t>Item Description:</w:t>
            </w:r>
          </w:p>
        </w:tc>
        <w:tc>
          <w:tcPr>
            <w:tcW w:w="4120" w:type="dxa"/>
            <w:vAlign w:val="center"/>
            <w:hideMark/>
          </w:tcPr>
          <w:p w:rsidR="00257C3C" w:rsidRPr="00B84DBF" w:rsidRDefault="00257C3C" w:rsidP="00D229E7">
            <w:pPr>
              <w:jc w:val="center"/>
              <w:cnfStyle w:val="100000000000"/>
              <w:rPr>
                <w:rFonts w:eastAsia="Times New Roman" w:cs="Arial"/>
                <w:sz w:val="24"/>
                <w:szCs w:val="24"/>
              </w:rPr>
            </w:pPr>
            <w:r w:rsidRPr="00B84DBF">
              <w:rPr>
                <w:rFonts w:eastAsia="Times New Roman" w:cs="Arial"/>
                <w:sz w:val="24"/>
                <w:szCs w:val="24"/>
              </w:rPr>
              <w:t>Additional Item Notes:</w:t>
            </w:r>
          </w:p>
        </w:tc>
      </w:tr>
      <w:tr w:rsidR="00257C3C" w:rsidRPr="00B84DBF" w:rsidTr="00D229E7">
        <w:trPr>
          <w:cnfStyle w:val="000000100000"/>
          <w:trHeight w:val="522"/>
        </w:trPr>
        <w:tc>
          <w:tcPr>
            <w:cnfStyle w:val="001000000000"/>
            <w:tcW w:w="1560" w:type="dxa"/>
            <w:tcBorders>
              <w:top w:val="none" w:sz="0" w:space="0" w:color="auto"/>
              <w:left w:val="none" w:sz="0" w:space="0" w:color="auto"/>
              <w:bottom w:val="single" w:sz="4" w:space="0" w:color="auto"/>
            </w:tcBorders>
            <w:noWrap/>
            <w:vAlign w:val="center"/>
            <w:hideMark/>
          </w:tcPr>
          <w:p w:rsidR="00257C3C" w:rsidRPr="00B84DBF" w:rsidRDefault="00257C3C" w:rsidP="00D229E7">
            <w:pPr>
              <w:rPr>
                <w:rFonts w:eastAsia="Times New Roman" w:cs="Arial"/>
                <w:sz w:val="20"/>
                <w:szCs w:val="20"/>
              </w:rPr>
            </w:pPr>
            <w:r w:rsidRPr="00B84DBF">
              <w:rPr>
                <w:rFonts w:eastAsia="Times New Roman" w:cs="Arial"/>
                <w:sz w:val="20"/>
                <w:szCs w:val="20"/>
              </w:rPr>
              <w:t>Continuous</w:t>
            </w:r>
          </w:p>
        </w:tc>
        <w:tc>
          <w:tcPr>
            <w:tcW w:w="3800" w:type="dxa"/>
            <w:tcBorders>
              <w:top w:val="none" w:sz="0" w:space="0" w:color="auto"/>
              <w:bottom w:val="single" w:sz="4" w:space="0" w:color="auto"/>
            </w:tcBorders>
            <w:vAlign w:val="center"/>
            <w:hideMark/>
          </w:tcPr>
          <w:p w:rsidR="00257C3C" w:rsidRPr="00B84DBF" w:rsidRDefault="00257C3C" w:rsidP="00D229E7">
            <w:pPr>
              <w:cnfStyle w:val="000000100000"/>
              <w:rPr>
                <w:rFonts w:eastAsia="Times New Roman" w:cs="Arial"/>
                <w:sz w:val="20"/>
                <w:szCs w:val="20"/>
              </w:rPr>
            </w:pPr>
            <w:r w:rsidRPr="00B84DBF">
              <w:rPr>
                <w:rFonts w:eastAsia="Times New Roman" w:cs="Arial"/>
                <w:sz w:val="20"/>
                <w:szCs w:val="20"/>
              </w:rPr>
              <w:t>Find resources relating to topic</w:t>
            </w:r>
          </w:p>
        </w:tc>
        <w:tc>
          <w:tcPr>
            <w:tcW w:w="4120" w:type="dxa"/>
            <w:tcBorders>
              <w:top w:val="none" w:sz="0" w:space="0" w:color="auto"/>
              <w:bottom w:val="single" w:sz="4" w:space="0" w:color="auto"/>
              <w:right w:val="none" w:sz="0" w:space="0" w:color="auto"/>
            </w:tcBorders>
            <w:vAlign w:val="center"/>
            <w:hideMark/>
          </w:tcPr>
          <w:p w:rsidR="00257C3C" w:rsidRPr="00B84DBF" w:rsidRDefault="00257C3C" w:rsidP="00D229E7">
            <w:pPr>
              <w:cnfStyle w:val="000000100000"/>
              <w:rPr>
                <w:rFonts w:eastAsia="Times New Roman" w:cs="Arial"/>
                <w:sz w:val="20"/>
                <w:szCs w:val="20"/>
              </w:rPr>
            </w:pPr>
            <w:r w:rsidRPr="00B84DBF">
              <w:rPr>
                <w:rFonts w:eastAsia="Times New Roman" w:cs="Arial"/>
                <w:sz w:val="20"/>
                <w:szCs w:val="20"/>
              </w:rPr>
              <w:t>Continuous search. PDF contents in “Resources” folder</w:t>
            </w:r>
          </w:p>
        </w:tc>
      </w:tr>
      <w:tr w:rsidR="00257C3C" w:rsidRPr="00B84DBF" w:rsidTr="00D229E7">
        <w:trPr>
          <w:trHeight w:val="522"/>
        </w:trPr>
        <w:tc>
          <w:tcPr>
            <w:cnfStyle w:val="001000000000"/>
            <w:tcW w:w="1560" w:type="dxa"/>
            <w:noWrap/>
            <w:vAlign w:val="center"/>
            <w:hideMark/>
          </w:tcPr>
          <w:p w:rsidR="00257C3C" w:rsidRDefault="00257C3C" w:rsidP="00D229E7">
            <w:pPr>
              <w:rPr>
                <w:rFonts w:eastAsia="Times New Roman" w:cs="Arial"/>
                <w:sz w:val="20"/>
                <w:szCs w:val="20"/>
              </w:rPr>
            </w:pPr>
            <w:r>
              <w:rPr>
                <w:rFonts w:eastAsia="Times New Roman" w:cs="Arial"/>
                <w:sz w:val="20"/>
                <w:szCs w:val="20"/>
              </w:rPr>
              <w:t>10/7/2013</w:t>
            </w:r>
          </w:p>
        </w:tc>
        <w:tc>
          <w:tcPr>
            <w:tcW w:w="3800" w:type="dxa"/>
            <w:vAlign w:val="center"/>
            <w:hideMark/>
          </w:tcPr>
          <w:p w:rsidR="00257C3C" w:rsidRDefault="00257C3C" w:rsidP="00D229E7">
            <w:pPr>
              <w:cnfStyle w:val="000000000000"/>
              <w:rPr>
                <w:rFonts w:cs="Arial"/>
                <w:sz w:val="20"/>
                <w:szCs w:val="20"/>
              </w:rPr>
            </w:pPr>
            <w:r>
              <w:rPr>
                <w:rFonts w:cs="Arial"/>
                <w:sz w:val="20"/>
                <w:szCs w:val="20"/>
              </w:rPr>
              <w:t>Lock down Interactive Research Center</w:t>
            </w:r>
          </w:p>
        </w:tc>
        <w:tc>
          <w:tcPr>
            <w:tcW w:w="4120" w:type="dxa"/>
            <w:vAlign w:val="center"/>
            <w:hideMark/>
          </w:tcPr>
          <w:p w:rsidR="00257C3C" w:rsidRDefault="00257C3C" w:rsidP="00D229E7">
            <w:pPr>
              <w:cnfStyle w:val="000000000000"/>
              <w:rPr>
                <w:rFonts w:cs="Arial"/>
                <w:sz w:val="20"/>
                <w:szCs w:val="20"/>
              </w:rPr>
            </w:pPr>
            <w:r>
              <w:rPr>
                <w:rFonts w:cs="Arial"/>
                <w:sz w:val="20"/>
                <w:szCs w:val="20"/>
              </w:rPr>
              <w:t>Interactive Research Center page on website now requires user login with individual accounts before you can use any function that can modify any data. All viewing is still open to the public as it makes no difference.</w:t>
            </w:r>
          </w:p>
        </w:tc>
      </w:tr>
      <w:tr w:rsidR="00257C3C" w:rsidRPr="00B84DBF" w:rsidTr="00D229E7">
        <w:trPr>
          <w:cnfStyle w:val="000000100000"/>
          <w:trHeight w:val="522"/>
        </w:trPr>
        <w:tc>
          <w:tcPr>
            <w:cnfStyle w:val="001000000000"/>
            <w:tcW w:w="1560" w:type="dxa"/>
            <w:tcBorders>
              <w:top w:val="single" w:sz="4" w:space="0" w:color="auto"/>
              <w:left w:val="single" w:sz="4" w:space="0" w:color="auto"/>
              <w:bottom w:val="single" w:sz="4" w:space="0" w:color="auto"/>
            </w:tcBorders>
            <w:noWrap/>
            <w:vAlign w:val="center"/>
            <w:hideMark/>
          </w:tcPr>
          <w:p w:rsidR="00257C3C" w:rsidRDefault="00257C3C" w:rsidP="00D229E7">
            <w:pPr>
              <w:rPr>
                <w:rFonts w:eastAsia="Times New Roman" w:cs="Arial"/>
                <w:sz w:val="20"/>
                <w:szCs w:val="20"/>
              </w:rPr>
            </w:pPr>
            <w:r>
              <w:rPr>
                <w:rFonts w:eastAsia="Times New Roman" w:cs="Arial"/>
                <w:sz w:val="20"/>
                <w:szCs w:val="20"/>
              </w:rPr>
              <w:t>10/8/2013</w:t>
            </w:r>
          </w:p>
        </w:tc>
        <w:tc>
          <w:tcPr>
            <w:tcW w:w="3800" w:type="dxa"/>
            <w:tcBorders>
              <w:top w:val="single" w:sz="4" w:space="0" w:color="auto"/>
              <w:bottom w:val="single" w:sz="4" w:space="0" w:color="auto"/>
            </w:tcBorders>
            <w:vAlign w:val="center"/>
            <w:hideMark/>
          </w:tcPr>
          <w:p w:rsidR="00257C3C" w:rsidRDefault="00257C3C" w:rsidP="00D229E7">
            <w:pPr>
              <w:cnfStyle w:val="000000100000"/>
              <w:rPr>
                <w:rFonts w:cs="Arial"/>
                <w:sz w:val="20"/>
                <w:szCs w:val="20"/>
              </w:rPr>
            </w:pPr>
            <w:r>
              <w:rPr>
                <w:rFonts w:cs="Arial"/>
                <w:sz w:val="20"/>
                <w:szCs w:val="20"/>
              </w:rPr>
              <w:t>Grant user access to chosen individuals</w:t>
            </w:r>
          </w:p>
        </w:tc>
        <w:tc>
          <w:tcPr>
            <w:tcW w:w="4120" w:type="dxa"/>
            <w:tcBorders>
              <w:top w:val="single" w:sz="4" w:space="0" w:color="auto"/>
              <w:bottom w:val="single" w:sz="4" w:space="0" w:color="auto"/>
              <w:right w:val="single" w:sz="4" w:space="0" w:color="auto"/>
            </w:tcBorders>
            <w:vAlign w:val="center"/>
            <w:hideMark/>
          </w:tcPr>
          <w:p w:rsidR="00257C3C" w:rsidRDefault="00257C3C" w:rsidP="00D229E7">
            <w:pPr>
              <w:cnfStyle w:val="000000100000"/>
              <w:rPr>
                <w:rFonts w:cs="Arial"/>
                <w:sz w:val="20"/>
                <w:szCs w:val="20"/>
              </w:rPr>
            </w:pPr>
            <w:r>
              <w:rPr>
                <w:rFonts w:cs="Arial"/>
                <w:sz w:val="20"/>
                <w:szCs w:val="20"/>
              </w:rPr>
              <w:t>Send template email out</w:t>
            </w:r>
            <w:r w:rsidR="00D229E7">
              <w:rPr>
                <w:rFonts w:cs="Arial"/>
                <w:sz w:val="20"/>
                <w:szCs w:val="20"/>
              </w:rPr>
              <w:t xml:space="preserve"> with unique username and passwords to selected individuals so they have full website access.</w:t>
            </w:r>
          </w:p>
        </w:tc>
      </w:tr>
      <w:tr w:rsidR="00257C3C" w:rsidRPr="00B84DBF" w:rsidTr="00D229E7">
        <w:trPr>
          <w:trHeight w:val="522"/>
        </w:trPr>
        <w:tc>
          <w:tcPr>
            <w:cnfStyle w:val="001000000000"/>
            <w:tcW w:w="1560" w:type="dxa"/>
            <w:tcBorders>
              <w:top w:val="single" w:sz="4" w:space="0" w:color="auto"/>
            </w:tcBorders>
            <w:noWrap/>
            <w:vAlign w:val="center"/>
            <w:hideMark/>
          </w:tcPr>
          <w:p w:rsidR="00257C3C" w:rsidRPr="00B84DBF" w:rsidRDefault="00257C3C" w:rsidP="00D229E7">
            <w:pPr>
              <w:rPr>
                <w:rFonts w:eastAsia="Times New Roman" w:cs="Arial"/>
                <w:sz w:val="20"/>
                <w:szCs w:val="20"/>
              </w:rPr>
            </w:pPr>
            <w:r>
              <w:rPr>
                <w:rFonts w:eastAsia="Times New Roman" w:cs="Arial"/>
                <w:sz w:val="20"/>
                <w:szCs w:val="20"/>
              </w:rPr>
              <w:t>10/18/2013</w:t>
            </w:r>
          </w:p>
        </w:tc>
        <w:tc>
          <w:tcPr>
            <w:tcW w:w="3800" w:type="dxa"/>
            <w:tcBorders>
              <w:top w:val="single" w:sz="4" w:space="0" w:color="auto"/>
            </w:tcBorders>
            <w:vAlign w:val="center"/>
            <w:hideMark/>
          </w:tcPr>
          <w:p w:rsidR="00257C3C" w:rsidRPr="00B84DBF" w:rsidRDefault="00257C3C" w:rsidP="00D229E7">
            <w:pPr>
              <w:cnfStyle w:val="000000000000"/>
              <w:rPr>
                <w:rFonts w:cs="Arial"/>
                <w:sz w:val="20"/>
                <w:szCs w:val="20"/>
              </w:rPr>
            </w:pPr>
            <w:r>
              <w:rPr>
                <w:rFonts w:cs="Arial"/>
                <w:sz w:val="20"/>
                <w:szCs w:val="20"/>
              </w:rPr>
              <w:t>Completed website shell, basic function, and data population.</w:t>
            </w:r>
          </w:p>
        </w:tc>
        <w:tc>
          <w:tcPr>
            <w:tcW w:w="4120" w:type="dxa"/>
            <w:tcBorders>
              <w:top w:val="single" w:sz="4" w:space="0" w:color="auto"/>
            </w:tcBorders>
            <w:vAlign w:val="center"/>
            <w:hideMark/>
          </w:tcPr>
          <w:p w:rsidR="00257C3C" w:rsidRPr="00B84DBF" w:rsidRDefault="00257C3C" w:rsidP="00D229E7">
            <w:pPr>
              <w:cnfStyle w:val="000000000000"/>
              <w:rPr>
                <w:rFonts w:cs="Arial"/>
                <w:sz w:val="20"/>
                <w:szCs w:val="20"/>
              </w:rPr>
            </w:pPr>
            <w:r>
              <w:rPr>
                <w:rFonts w:cs="Arial"/>
                <w:sz w:val="20"/>
                <w:szCs w:val="20"/>
              </w:rPr>
              <w:t>The website template has been finalized. Both upload methods are functional, though they both function in a traditional sense, not duplicate reduced. All web pages have been populated with content.</w:t>
            </w:r>
          </w:p>
        </w:tc>
      </w:tr>
      <w:tr w:rsidR="00257C3C" w:rsidRPr="00B84DBF" w:rsidTr="00D229E7">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257C3C" w:rsidRPr="00B84DBF" w:rsidRDefault="00257C3C" w:rsidP="00D229E7">
            <w:pPr>
              <w:rPr>
                <w:rFonts w:eastAsia="Times New Roman" w:cs="Arial"/>
                <w:sz w:val="20"/>
                <w:szCs w:val="20"/>
              </w:rPr>
            </w:pPr>
            <w:r w:rsidRPr="00B84DBF">
              <w:rPr>
                <w:rFonts w:eastAsia="Times New Roman" w:cs="Arial"/>
                <w:sz w:val="20"/>
                <w:szCs w:val="20"/>
              </w:rPr>
              <w:t>10/</w:t>
            </w:r>
            <w:r>
              <w:rPr>
                <w:rFonts w:eastAsia="Times New Roman" w:cs="Arial"/>
                <w:sz w:val="20"/>
                <w:szCs w:val="20"/>
              </w:rPr>
              <w:t>21</w:t>
            </w:r>
            <w:r w:rsidRPr="00B84DBF">
              <w:rPr>
                <w:rFonts w:eastAsia="Times New Roman" w:cs="Arial"/>
                <w:sz w:val="20"/>
                <w:szCs w:val="20"/>
              </w:rPr>
              <w:t>/13</w:t>
            </w:r>
          </w:p>
        </w:tc>
        <w:tc>
          <w:tcPr>
            <w:tcW w:w="3800" w:type="dxa"/>
            <w:tcBorders>
              <w:top w:val="none" w:sz="0" w:space="0" w:color="auto"/>
              <w:bottom w:val="none" w:sz="0" w:space="0" w:color="auto"/>
            </w:tcBorders>
            <w:vAlign w:val="center"/>
            <w:hideMark/>
          </w:tcPr>
          <w:p w:rsidR="00257C3C" w:rsidRPr="00B84DBF" w:rsidRDefault="00257C3C" w:rsidP="00D229E7">
            <w:pPr>
              <w:cnfStyle w:val="000000100000"/>
              <w:rPr>
                <w:rFonts w:eastAsia="Times New Roman" w:cs="Arial"/>
                <w:sz w:val="20"/>
                <w:szCs w:val="20"/>
              </w:rPr>
            </w:pPr>
            <w:r w:rsidRPr="00B84DBF">
              <w:rPr>
                <w:rFonts w:eastAsia="Times New Roman" w:cs="Arial"/>
                <w:sz w:val="20"/>
                <w:szCs w:val="20"/>
              </w:rPr>
              <w:t>Rewrite comp proposal</w:t>
            </w:r>
          </w:p>
        </w:tc>
        <w:tc>
          <w:tcPr>
            <w:tcW w:w="4120" w:type="dxa"/>
            <w:tcBorders>
              <w:top w:val="none" w:sz="0" w:space="0" w:color="auto"/>
              <w:bottom w:val="none" w:sz="0" w:space="0" w:color="auto"/>
              <w:right w:val="none" w:sz="0" w:space="0" w:color="auto"/>
            </w:tcBorders>
            <w:vAlign w:val="center"/>
            <w:hideMark/>
          </w:tcPr>
          <w:p w:rsidR="00257C3C" w:rsidRPr="00B84DBF" w:rsidRDefault="00257C3C" w:rsidP="00D229E7">
            <w:pPr>
              <w:cnfStyle w:val="000000100000"/>
              <w:rPr>
                <w:rFonts w:eastAsia="Times New Roman" w:cs="Arial"/>
                <w:sz w:val="20"/>
                <w:szCs w:val="20"/>
              </w:rPr>
            </w:pPr>
            <w:r>
              <w:rPr>
                <w:rFonts w:eastAsia="Times New Roman" w:cs="Arial"/>
                <w:sz w:val="20"/>
                <w:szCs w:val="20"/>
              </w:rPr>
              <w:t>Began filling out template and modifying formal statement so it can be used in the proposal.</w:t>
            </w:r>
          </w:p>
        </w:tc>
      </w:tr>
    </w:tbl>
    <w:p w:rsidR="00257C3C" w:rsidRDefault="00257C3C" w:rsidP="00257C3C">
      <w:pPr>
        <w:rPr>
          <w:sz w:val="20"/>
          <w:szCs w:val="20"/>
        </w:rPr>
      </w:pPr>
      <w:r w:rsidRPr="00B84DBF">
        <w:rPr>
          <w:sz w:val="20"/>
          <w:szCs w:val="20"/>
        </w:rPr>
        <w:br/>
      </w:r>
      <w:r w:rsidRPr="00B84DBF">
        <w:rPr>
          <w:b/>
          <w:sz w:val="20"/>
          <w:szCs w:val="20"/>
        </w:rPr>
        <w:t>Further Information:</w:t>
      </w:r>
      <w:r w:rsidRPr="00B84DBF">
        <w:rPr>
          <w:sz w:val="20"/>
          <w:szCs w:val="20"/>
        </w:rPr>
        <w:t xml:space="preserve"> </w:t>
      </w:r>
      <w:r w:rsidR="00D229E7">
        <w:rPr>
          <w:sz w:val="20"/>
          <w:szCs w:val="20"/>
        </w:rPr>
        <w:t>I have built a login system for some aspects of the website to lock down users and keep them from damaging the dataset during the course of my experiment. I have also granted certain individuals access to said system and sent out notifications via email. The website is completely populated with information and the upload form works entirely though</w:t>
      </w:r>
      <w:r w:rsidR="00E90287">
        <w:rPr>
          <w:sz w:val="20"/>
          <w:szCs w:val="20"/>
        </w:rPr>
        <w:t xml:space="preserve"> both functions operate as a traditional upload system. Last, I have completed the rewrite of the comp proposal and turned it in for evaluation at several checkpoints.</w:t>
      </w:r>
    </w:p>
    <w:p w:rsidR="0081129C" w:rsidRPr="008E336A" w:rsidRDefault="0081129C" w:rsidP="00257C3C">
      <w:pPr>
        <w:rPr>
          <w:sz w:val="20"/>
          <w:szCs w:val="20"/>
        </w:rPr>
      </w:pPr>
    </w:p>
    <w:p w:rsidR="00307F4D" w:rsidRPr="00257C3C" w:rsidRDefault="00257C3C" w:rsidP="00257C3C">
      <w:pPr>
        <w:spacing w:line="360" w:lineRule="auto"/>
        <w:rPr>
          <w:b/>
        </w:rPr>
      </w:pPr>
      <w:r w:rsidRPr="00307F4D">
        <w:rPr>
          <w:b/>
        </w:rPr>
        <w:t>Notes:</w:t>
      </w:r>
      <w:r>
        <w:rPr>
          <w: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07F4D" w:rsidRPr="00257C3C" w:rsidSect="00BD546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05C" w:rsidRDefault="002F205C" w:rsidP="00307F4D">
      <w:pPr>
        <w:spacing w:after="0" w:line="240" w:lineRule="auto"/>
      </w:pPr>
      <w:r>
        <w:separator/>
      </w:r>
    </w:p>
  </w:endnote>
  <w:endnote w:type="continuationSeparator" w:id="0">
    <w:p w:rsidR="002F205C" w:rsidRDefault="002F205C" w:rsidP="0030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9E7" w:rsidRDefault="00D229E7" w:rsidP="000212FB">
    <w:pPr>
      <w:tabs>
        <w:tab w:val="right" w:pos="9360"/>
      </w:tabs>
    </w:pPr>
    <w:sdt>
      <w:sdtPr>
        <w:id w:val="250395305"/>
        <w:docPartObj>
          <w:docPartGallery w:val="Page Numbers (Top of Page)"/>
          <w:docPartUnique/>
        </w:docPartObj>
      </w:sdtPr>
      <w:sdtContent>
        <w:r>
          <w:t xml:space="preserve">Page </w:t>
        </w:r>
        <w:fldSimple w:instr=" PAGE ">
          <w:r w:rsidR="0081129C">
            <w:rPr>
              <w:noProof/>
            </w:rPr>
            <w:t>1</w:t>
          </w:r>
        </w:fldSimple>
        <w:r>
          <w:t xml:space="preserve"> of </w:t>
        </w:r>
        <w:fldSimple w:instr=" NUMPAGES  ">
          <w:r w:rsidR="0081129C">
            <w:rPr>
              <w:noProof/>
            </w:rPr>
            <w:t>1</w:t>
          </w:r>
        </w:fldSimple>
      </w:sdtContent>
    </w:sdt>
    <w:r>
      <w:tab/>
      <w:t xml:space="preserve">Document Number: </w:t>
    </w:r>
    <w:r w:rsidRPr="00B84DBF">
      <w:t>F13-PM2013</w:t>
    </w:r>
    <w:r>
      <w:t>1021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05C" w:rsidRDefault="002F205C" w:rsidP="00307F4D">
      <w:pPr>
        <w:spacing w:after="0" w:line="240" w:lineRule="auto"/>
      </w:pPr>
      <w:r>
        <w:separator/>
      </w:r>
    </w:p>
  </w:footnote>
  <w:footnote w:type="continuationSeparator" w:id="0">
    <w:p w:rsidR="002F205C" w:rsidRDefault="002F205C" w:rsidP="0030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9E7" w:rsidRDefault="00D229E7">
    <w:pPr>
      <w:pStyle w:val="Header"/>
    </w:pPr>
    <w:r>
      <w:t xml:space="preserve">Owner: </w:t>
    </w:r>
    <w:r w:rsidRPr="00307F4D">
      <w:rPr>
        <w:b/>
      </w:rPr>
      <w:t>Braden D. Licastro</w:t>
    </w:r>
    <w:r>
      <w:tab/>
    </w:r>
    <w:r>
      <w:tab/>
      <w:t xml:space="preserve">First Reader: </w:t>
    </w:r>
    <w:r w:rsidRPr="00307F4D">
      <w:rPr>
        <w:i/>
      </w:rPr>
      <w:t xml:space="preserve">Professor </w:t>
    </w:r>
    <w:proofErr w:type="spellStart"/>
    <w:r w:rsidRPr="00307F4D">
      <w:rPr>
        <w:i/>
      </w:rPr>
      <w:t>Roos</w:t>
    </w:r>
    <w:proofErr w:type="spellEnd"/>
  </w:p>
  <w:p w:rsidR="00D229E7" w:rsidRDefault="00D229E7">
    <w:pPr>
      <w:pStyle w:val="Header"/>
    </w:pPr>
    <w:r>
      <w:t xml:space="preserve">Comp Number: </w:t>
    </w:r>
    <w:r w:rsidRPr="00307F4D">
      <w:rPr>
        <w:b/>
      </w:rPr>
      <w:t>CS14-11</w:t>
    </w:r>
    <w:r>
      <w:tab/>
    </w:r>
    <w:r>
      <w:tab/>
      <w:t xml:space="preserve">Second Reader: </w:t>
    </w:r>
    <w:r w:rsidRPr="00307F4D">
      <w:rPr>
        <w:i/>
      </w:rPr>
      <w:t>Professor Kapfhammer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7F4D"/>
    <w:rsid w:val="000212FB"/>
    <w:rsid w:val="000E5BD6"/>
    <w:rsid w:val="000F2F15"/>
    <w:rsid w:val="000F76B2"/>
    <w:rsid w:val="00114FE8"/>
    <w:rsid w:val="00257C3C"/>
    <w:rsid w:val="00293550"/>
    <w:rsid w:val="002B31ED"/>
    <w:rsid w:val="002F205C"/>
    <w:rsid w:val="00307F4D"/>
    <w:rsid w:val="00311431"/>
    <w:rsid w:val="003F5631"/>
    <w:rsid w:val="00530833"/>
    <w:rsid w:val="005A3180"/>
    <w:rsid w:val="00600C50"/>
    <w:rsid w:val="007757C8"/>
    <w:rsid w:val="007B0AE6"/>
    <w:rsid w:val="0081129C"/>
    <w:rsid w:val="008E336A"/>
    <w:rsid w:val="009D0647"/>
    <w:rsid w:val="00A45D6E"/>
    <w:rsid w:val="00A74B1D"/>
    <w:rsid w:val="00AB5CB7"/>
    <w:rsid w:val="00AB714D"/>
    <w:rsid w:val="00B11745"/>
    <w:rsid w:val="00B27C9F"/>
    <w:rsid w:val="00B84DBF"/>
    <w:rsid w:val="00BD546C"/>
    <w:rsid w:val="00BE4D07"/>
    <w:rsid w:val="00C143C0"/>
    <w:rsid w:val="00C534A5"/>
    <w:rsid w:val="00C876C5"/>
    <w:rsid w:val="00D229E7"/>
    <w:rsid w:val="00DA0728"/>
    <w:rsid w:val="00DA2D9B"/>
    <w:rsid w:val="00E22D9D"/>
    <w:rsid w:val="00E90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C"/>
  </w:style>
  <w:style w:type="paragraph" w:styleId="Heading1">
    <w:name w:val="heading 1"/>
    <w:basedOn w:val="Normal"/>
    <w:next w:val="Normal"/>
    <w:link w:val="Heading1Char"/>
    <w:uiPriority w:val="9"/>
    <w:qFormat/>
    <w:rsid w:val="0030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F4D"/>
  </w:style>
  <w:style w:type="paragraph" w:styleId="Footer">
    <w:name w:val="footer"/>
    <w:basedOn w:val="Normal"/>
    <w:link w:val="FooterChar"/>
    <w:uiPriority w:val="99"/>
    <w:semiHidden/>
    <w:unhideWhenUsed/>
    <w:rsid w:val="0030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F4D"/>
  </w:style>
  <w:style w:type="character" w:customStyle="1" w:styleId="Heading1Char">
    <w:name w:val="Heading 1 Char"/>
    <w:basedOn w:val="DefaultParagraphFont"/>
    <w:link w:val="Heading1"/>
    <w:uiPriority w:val="9"/>
    <w:rsid w:val="00307F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7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F4D"/>
    <w:rPr>
      <w:rFonts w:asciiTheme="majorHAnsi" w:eastAsiaTheme="majorEastAsia" w:hAnsiTheme="majorHAnsi" w:cstheme="majorBidi"/>
      <w:color w:val="17365D" w:themeColor="text2" w:themeShade="BF"/>
      <w:spacing w:val="5"/>
      <w:kern w:val="28"/>
      <w:sz w:val="52"/>
      <w:szCs w:val="52"/>
    </w:rPr>
  </w:style>
  <w:style w:type="table" w:customStyle="1" w:styleId="LightList-Accent11">
    <w:name w:val="Light List - Accent 11"/>
    <w:basedOn w:val="TableNormal"/>
    <w:uiPriority w:val="61"/>
    <w:rsid w:val="00307F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33984048">
      <w:bodyDiv w:val="1"/>
      <w:marLeft w:val="0"/>
      <w:marRight w:val="0"/>
      <w:marTop w:val="0"/>
      <w:marBottom w:val="0"/>
      <w:divBdr>
        <w:top w:val="none" w:sz="0" w:space="0" w:color="auto"/>
        <w:left w:val="none" w:sz="0" w:space="0" w:color="auto"/>
        <w:bottom w:val="none" w:sz="0" w:space="0" w:color="auto"/>
        <w:right w:val="none" w:sz="0" w:space="0" w:color="auto"/>
      </w:divBdr>
    </w:div>
    <w:div w:id="1285191240">
      <w:bodyDiv w:val="1"/>
      <w:marLeft w:val="0"/>
      <w:marRight w:val="0"/>
      <w:marTop w:val="0"/>
      <w:marBottom w:val="0"/>
      <w:divBdr>
        <w:top w:val="none" w:sz="0" w:space="0" w:color="auto"/>
        <w:left w:val="none" w:sz="0" w:space="0" w:color="auto"/>
        <w:bottom w:val="none" w:sz="0" w:space="0" w:color="auto"/>
        <w:right w:val="none" w:sz="0" w:space="0" w:color="auto"/>
      </w:divBdr>
    </w:div>
    <w:div w:id="1780640621">
      <w:bodyDiv w:val="1"/>
      <w:marLeft w:val="0"/>
      <w:marRight w:val="0"/>
      <w:marTop w:val="0"/>
      <w:marBottom w:val="0"/>
      <w:divBdr>
        <w:top w:val="none" w:sz="0" w:space="0" w:color="auto"/>
        <w:left w:val="none" w:sz="0" w:space="0" w:color="auto"/>
        <w:bottom w:val="none" w:sz="0" w:space="0" w:color="auto"/>
        <w:right w:val="none" w:sz="0" w:space="0" w:color="auto"/>
      </w:divBdr>
    </w:div>
    <w:div w:id="20476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cp:lastPrinted>2013-10-07T17:29:00Z</cp:lastPrinted>
  <dcterms:created xsi:type="dcterms:W3CDTF">2013-10-10T20:50:00Z</dcterms:created>
  <dcterms:modified xsi:type="dcterms:W3CDTF">2013-10-10T20:54:00Z</dcterms:modified>
</cp:coreProperties>
</file>