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E95" w:rsidRDefault="00B41301">
      <w:r>
        <w:t>1.</w:t>
      </w:r>
    </w:p>
    <w:p w:rsidR="00B41301" w:rsidRDefault="00B41301">
      <w:r>
        <w:tab/>
        <w:t>a.</w:t>
      </w:r>
      <w:r>
        <w:tab/>
        <w:t>Meadville's MRTS is:</w:t>
      </w:r>
    </w:p>
    <w:p w:rsidR="001C3338" w:rsidRDefault="00B41301">
      <w:r>
        <w:tab/>
      </w:r>
      <w:r w:rsidR="001C3338">
        <w:tab/>
      </w:r>
      <w:r w:rsidR="001C3338">
        <w:tab/>
        <w:t>MRTS = (</w:t>
      </w:r>
      <w:proofErr w:type="spellStart"/>
      <w:r w:rsidR="001C3338">
        <w:t>dL</w:t>
      </w:r>
      <w:proofErr w:type="spellEnd"/>
      <w:r w:rsidR="001C3338">
        <w:t>/</w:t>
      </w:r>
      <w:proofErr w:type="spellStart"/>
      <w:r w:rsidR="001C3338">
        <w:t>dQ</w:t>
      </w:r>
      <w:proofErr w:type="spellEnd"/>
      <w:r w:rsidR="001C3338">
        <w:t>)/(</w:t>
      </w:r>
      <w:proofErr w:type="spellStart"/>
      <w:r w:rsidR="001C3338">
        <w:t>dK</w:t>
      </w:r>
      <w:proofErr w:type="spellEnd"/>
      <w:r w:rsidR="001C3338">
        <w:t>/</w:t>
      </w:r>
      <w:proofErr w:type="spellStart"/>
      <w:r w:rsidR="001C3338">
        <w:t>dQ</w:t>
      </w:r>
      <w:proofErr w:type="spellEnd"/>
      <w:r w:rsidR="001C3338">
        <w:t>)</w:t>
      </w:r>
    </w:p>
    <w:p w:rsidR="00B41301" w:rsidRDefault="001C3338">
      <w:pPr>
        <w:rPr>
          <w:b/>
        </w:rPr>
      </w:pPr>
      <w:r>
        <w:tab/>
      </w:r>
      <w:r>
        <w:tab/>
      </w:r>
      <w:r>
        <w:tab/>
        <w:t xml:space="preserve">MRTS = </w:t>
      </w:r>
      <w:r w:rsidR="00B41301">
        <w:t>(.5L</w:t>
      </w:r>
      <w:r w:rsidR="00B41301" w:rsidRPr="00B41301">
        <w:rPr>
          <w:vertAlign w:val="superscript"/>
        </w:rPr>
        <w:t>-.5</w:t>
      </w:r>
      <w:r w:rsidR="00B41301">
        <w:t>K</w:t>
      </w:r>
      <w:r w:rsidR="00B41301" w:rsidRPr="00B41301">
        <w:rPr>
          <w:vertAlign w:val="superscript"/>
        </w:rPr>
        <w:t>1.5</w:t>
      </w:r>
      <w:r w:rsidR="00B41301">
        <w:t>)/(L</w:t>
      </w:r>
      <w:r w:rsidR="00B41301" w:rsidRPr="00B41301">
        <w:rPr>
          <w:vertAlign w:val="superscript"/>
        </w:rPr>
        <w:t>.5</w:t>
      </w:r>
      <w:r w:rsidR="00B41301">
        <w:t>1.5K</w:t>
      </w:r>
      <w:r w:rsidR="00B41301" w:rsidRPr="00B41301">
        <w:rPr>
          <w:vertAlign w:val="superscript"/>
        </w:rPr>
        <w:t>.5</w:t>
      </w:r>
      <w:r w:rsidR="00B41301">
        <w:t>)</w:t>
      </w:r>
      <w:r>
        <w:tab/>
      </w:r>
      <w:r w:rsidR="00B41301">
        <w:t>=</w:t>
      </w:r>
      <w:r>
        <w:tab/>
      </w:r>
      <w:r w:rsidR="00B41301" w:rsidRPr="00B41301">
        <w:rPr>
          <w:b/>
        </w:rPr>
        <w:t>K/3L</w:t>
      </w:r>
    </w:p>
    <w:p w:rsidR="00B41301" w:rsidRDefault="00B41301">
      <w:r>
        <w:rPr>
          <w:b/>
        </w:rPr>
        <w:tab/>
      </w:r>
      <w:r w:rsidRPr="00B41301">
        <w:t>b.</w:t>
      </w:r>
      <w:r>
        <w:tab/>
        <w:t>Meadville's Production Expansion Path is:</w:t>
      </w:r>
    </w:p>
    <w:p w:rsidR="00B41301" w:rsidRDefault="00B41301">
      <w:r>
        <w:tab/>
      </w:r>
      <w:r>
        <w:tab/>
      </w:r>
      <w:r>
        <w:tab/>
        <w:t>MRTS = (</w:t>
      </w:r>
      <w:proofErr w:type="spellStart"/>
      <w:r>
        <w:t>w</w:t>
      </w:r>
      <w:r w:rsidRPr="00B41301">
        <w:rPr>
          <w:vertAlign w:val="subscript"/>
        </w:rPr>
        <w:t>L</w:t>
      </w:r>
      <w:proofErr w:type="spellEnd"/>
      <w:r>
        <w:t>/</w:t>
      </w:r>
      <w:proofErr w:type="spellStart"/>
      <w:r>
        <w:t>w</w:t>
      </w:r>
      <w:r w:rsidRPr="00B41301">
        <w:rPr>
          <w:vertAlign w:val="subscript"/>
        </w:rPr>
        <w:t>K</w:t>
      </w:r>
      <w:proofErr w:type="spellEnd"/>
      <w:r w:rsidRPr="00B41301">
        <w:t>)</w:t>
      </w:r>
    </w:p>
    <w:p w:rsidR="00B41301" w:rsidRDefault="00B41301">
      <w:pPr>
        <w:rPr>
          <w:b/>
        </w:rPr>
      </w:pPr>
      <w:r>
        <w:tab/>
      </w:r>
      <w:r>
        <w:tab/>
      </w:r>
      <w:r>
        <w:tab/>
        <w:t>K/3L = 16/3</w:t>
      </w:r>
      <w:r>
        <w:tab/>
        <w:t>=</w:t>
      </w:r>
      <w:r>
        <w:tab/>
      </w:r>
      <w:r>
        <w:rPr>
          <w:b/>
        </w:rPr>
        <w:t>K = 16L</w:t>
      </w:r>
    </w:p>
    <w:p w:rsidR="00B41301" w:rsidRDefault="00B41301">
      <w:r>
        <w:rPr>
          <w:b/>
        </w:rPr>
        <w:tab/>
      </w:r>
      <w:r>
        <w:t>c.</w:t>
      </w:r>
      <w:r>
        <w:tab/>
      </w:r>
      <w:r w:rsidR="00132D55">
        <w:t xml:space="preserve">Meadville's Total </w:t>
      </w:r>
      <w:r w:rsidR="004E55FA">
        <w:t>Cost as a function of output is:</w:t>
      </w:r>
    </w:p>
    <w:p w:rsidR="004E55FA" w:rsidRDefault="004E55FA">
      <w:r>
        <w:tab/>
      </w:r>
      <w:r>
        <w:tab/>
      </w:r>
      <w:r>
        <w:tab/>
      </w:r>
      <w:r w:rsidR="00D107EC">
        <w:t xml:space="preserve">TC = </w:t>
      </w:r>
      <m:oMath>
        <m:r>
          <w:rPr>
            <w:rFonts w:ascii="Cambria Math" w:hAnsi="Cambria Math"/>
          </w:rPr>
          <m:t>8√q</m:t>
        </m:r>
      </m:oMath>
    </w:p>
    <w:p w:rsidR="004E55FA" w:rsidRDefault="004E55FA">
      <w:r>
        <w:t>2.</w:t>
      </w:r>
    </w:p>
    <w:p w:rsidR="004E55FA" w:rsidRDefault="004E55FA">
      <w:r>
        <w:tab/>
        <w:t xml:space="preserve">The production expansion path will be located along the x axis because when you find the PE path you find the MRTS, and from that you can find the </w:t>
      </w:r>
      <w:r w:rsidR="00D107EC">
        <w:t>expansion path by setting the MRTS equal to W</w:t>
      </w:r>
      <w:r w:rsidR="00D107EC" w:rsidRPr="00D107EC">
        <w:rPr>
          <w:vertAlign w:val="subscript"/>
        </w:rPr>
        <w:t>L</w:t>
      </w:r>
      <w:r w:rsidR="00D107EC">
        <w:t>/W</w:t>
      </w:r>
      <w:r w:rsidR="00D107EC" w:rsidRPr="00D107EC">
        <w:rPr>
          <w:vertAlign w:val="subscript"/>
        </w:rPr>
        <w:t>K</w:t>
      </w:r>
      <w:r w:rsidR="00D107EC">
        <w:rPr>
          <w:vertAlign w:val="subscript"/>
        </w:rPr>
        <w:t xml:space="preserve"> </w:t>
      </w:r>
      <w:r w:rsidR="00D107EC">
        <w:t>. When W</w:t>
      </w:r>
      <w:r w:rsidR="00D107EC" w:rsidRPr="00D107EC">
        <w:rPr>
          <w:vertAlign w:val="subscript"/>
        </w:rPr>
        <w:t xml:space="preserve">L </w:t>
      </w:r>
      <w:r w:rsidR="00D107EC">
        <w:t>is 20 and W</w:t>
      </w:r>
      <w:r w:rsidR="00D107EC" w:rsidRPr="00D107EC">
        <w:rPr>
          <w:vertAlign w:val="subscript"/>
        </w:rPr>
        <w:t>K</w:t>
      </w:r>
      <w:r w:rsidR="00D107EC">
        <w:t xml:space="preserve"> is 30 the production expansion path lays directly on the X axis of the graph.</w:t>
      </w:r>
    </w:p>
    <w:p w:rsidR="00301909" w:rsidRDefault="00D107EC">
      <w:r>
        <w:t>3.</w:t>
      </w:r>
    </w:p>
    <w:p w:rsidR="00D107EC" w:rsidRDefault="00301909">
      <w:r>
        <w:tab/>
      </w:r>
      <w:r w:rsidR="00D107EC">
        <w:t xml:space="preserve"> In the graph described above Labor and Capital are </w:t>
      </w:r>
      <w:r w:rsidR="00D107EC" w:rsidRPr="00D107EC">
        <w:rPr>
          <w:b/>
        </w:rPr>
        <w:t>perfect</w:t>
      </w:r>
      <w:r w:rsidR="00D107EC">
        <w:rPr>
          <w:b/>
        </w:rPr>
        <w:t xml:space="preserve"> substitutes</w:t>
      </w:r>
      <w:r>
        <w:t>. The production expansion path is located along the x axis so this told me that they were perfect substitutes. The firm will use either all labor or all capital.</w:t>
      </w:r>
    </w:p>
    <w:p w:rsidR="009C26F3" w:rsidRDefault="00301909" w:rsidP="009C26F3">
      <w:r>
        <w:t>4.</w:t>
      </w:r>
      <w:r w:rsidR="009C26F3">
        <w:tab/>
        <w:t>The marginal rate of technical substitution is:</w:t>
      </w:r>
    </w:p>
    <w:p w:rsidR="009C26F3" w:rsidRDefault="009C26F3" w:rsidP="009C26F3">
      <w:pPr>
        <w:rPr>
          <w:rFonts w:ascii="Arial" w:hAnsi="Arial" w:cs="Arial"/>
          <w:bCs/>
          <w:sz w:val="20"/>
          <w:szCs w:val="20"/>
        </w:rPr>
      </w:pPr>
      <w:r w:rsidRPr="009C26F3">
        <w:tab/>
      </w:r>
      <w:r w:rsidRPr="009C26F3">
        <w:tab/>
      </w:r>
      <w:r w:rsidR="00301909" w:rsidRPr="009C26F3">
        <w:tab/>
      </w:r>
      <w:r w:rsidRPr="009C26F3">
        <w:rPr>
          <w:rFonts w:ascii="Arial" w:hAnsi="Arial" w:cs="Arial"/>
          <w:bCs/>
          <w:sz w:val="20"/>
          <w:szCs w:val="20"/>
        </w:rPr>
        <w:t>MRTS</w:t>
      </w:r>
      <w:r w:rsidRPr="009C26F3">
        <w:rPr>
          <w:rFonts w:ascii="Arial" w:hAnsi="Arial" w:cs="Arial"/>
          <w:bCs/>
          <w:sz w:val="20"/>
          <w:szCs w:val="20"/>
          <w:vertAlign w:val="subscript"/>
        </w:rPr>
        <w:t>LK</w:t>
      </w:r>
      <w:r w:rsidRPr="009C26F3">
        <w:rPr>
          <w:rFonts w:ascii="Arial" w:hAnsi="Arial" w:cs="Arial"/>
          <w:bCs/>
          <w:sz w:val="20"/>
          <w:szCs w:val="20"/>
        </w:rPr>
        <w:t xml:space="preserve"> = </w:t>
      </w:r>
      <w:r>
        <w:rPr>
          <w:rFonts w:ascii="Arial" w:hAnsi="Arial" w:cs="Arial"/>
          <w:bCs/>
          <w:sz w:val="20"/>
          <w:szCs w:val="20"/>
        </w:rPr>
        <w:t xml:space="preserve">- </w:t>
      </w:r>
      <w:r w:rsidRPr="009C26F3">
        <w:rPr>
          <w:rFonts w:ascii="Arial" w:hAnsi="Arial" w:cs="Arial"/>
          <w:bCs/>
          <w:sz w:val="20"/>
          <w:szCs w:val="20"/>
        </w:rPr>
        <w:t>ΔK / ΔL</w:t>
      </w:r>
    </w:p>
    <w:p w:rsidR="009C26F3" w:rsidRPr="009C26F3" w:rsidRDefault="009C26F3" w:rsidP="009C26F3">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MRTS = </w:t>
      </w:r>
      <w:r w:rsidR="007B6F27">
        <w:rPr>
          <w:rFonts w:ascii="Arial" w:hAnsi="Arial" w:cs="Arial"/>
          <w:bCs/>
          <w:sz w:val="20"/>
          <w:szCs w:val="20"/>
        </w:rPr>
        <w:t>-2</w:t>
      </w:r>
    </w:p>
    <w:p w:rsidR="00301909" w:rsidRDefault="009C26F3">
      <w:r>
        <w:t>5.</w:t>
      </w:r>
    </w:p>
    <w:p w:rsidR="009C26F3" w:rsidRDefault="009C26F3">
      <w:r>
        <w:tab/>
      </w:r>
      <w:r w:rsidR="007B6F27">
        <w:t>In the graph the function exhibits increasing returns to scale. As the quantity increases the profit increases more than the quantity.</w:t>
      </w:r>
    </w:p>
    <w:p w:rsidR="007B6F27" w:rsidRDefault="007B6F27">
      <w:r>
        <w:t>7.</w:t>
      </w:r>
    </w:p>
    <w:p w:rsidR="007B6F27" w:rsidRDefault="007B6F27">
      <w:r>
        <w:tab/>
        <w:t xml:space="preserve">From question 6 Tom and Ray's production function is min{1/3M, L}. Their production </w:t>
      </w:r>
      <w:r w:rsidR="001C0E59">
        <w:t>expansion path has the equation of M=3L because it will take 3 units of L to equal 1 unit of M.</w:t>
      </w:r>
    </w:p>
    <w:p w:rsidR="001C0E59" w:rsidRDefault="001C0E59">
      <w:r>
        <w:t>9.</w:t>
      </w:r>
    </w:p>
    <w:p w:rsidR="001C0E59" w:rsidRDefault="001C0E59">
      <w:r>
        <w:lastRenderedPageBreak/>
        <w:tab/>
        <w:t>A firm that experiences economies of scale has a downward sloping average coat curve because as the quantity supplied increases the cost to produce the output will decrease.</w:t>
      </w:r>
    </w:p>
    <w:p w:rsidR="001C0E59" w:rsidRDefault="001C0E59">
      <w:r>
        <w:t>11.</w:t>
      </w:r>
    </w:p>
    <w:p w:rsidR="001C0E59" w:rsidRDefault="001C0E59">
      <w:r>
        <w:tab/>
      </w:r>
      <w:r w:rsidR="00C01ADD">
        <w:t>When the price is $100 and the firm is maximizing profit the quantity will be 100. The firm will then make $10,000 in revenue as price * quantity equals revenue.</w:t>
      </w:r>
    </w:p>
    <w:p w:rsidR="00C01ADD" w:rsidRDefault="00C01ADD">
      <w:r>
        <w:t>13.</w:t>
      </w:r>
    </w:p>
    <w:p w:rsidR="00C01ADD" w:rsidRDefault="00C01ADD">
      <w:r>
        <w:tab/>
        <w:t xml:space="preserve">If the price is </w:t>
      </w:r>
      <w:r w:rsidR="007D5E1B">
        <w:t>$70 and they produce 100 units of output they will make no economic profit and the market will be at equilibrium.</w:t>
      </w:r>
    </w:p>
    <w:p w:rsidR="007D5E1B" w:rsidRDefault="007D5E1B">
      <w:r>
        <w:t>14.</w:t>
      </w:r>
    </w:p>
    <w:p w:rsidR="007D5E1B" w:rsidRDefault="007D5E1B">
      <w:r>
        <w:tab/>
        <w:t>B.</w:t>
      </w:r>
      <w:r>
        <w:tab/>
        <w:t>When the total product of the firm is maximized the labor will be 100. At this point the marginal product of labor is at a minimum.</w:t>
      </w:r>
    </w:p>
    <w:p w:rsidR="007D5E1B" w:rsidRDefault="00DB65DA">
      <w:r>
        <w:t>15.</w:t>
      </w:r>
    </w:p>
    <w:p w:rsidR="00DB65DA" w:rsidRDefault="00DB65DA">
      <w:r>
        <w:tab/>
        <w:t>A.</w:t>
      </w:r>
      <w:r>
        <w:tab/>
        <w:t>The long run equilibrium price in the industry is the minimum Average Cost. The minimum average cost is 24, which is also equal to the price.</w:t>
      </w:r>
    </w:p>
    <w:p w:rsidR="00DB65DA" w:rsidRDefault="00DB65DA">
      <w:r>
        <w:tab/>
      </w:r>
      <w:r>
        <w:tab/>
        <w:t>So</w:t>
      </w:r>
    </w:p>
    <w:p w:rsidR="00DB65DA" w:rsidRDefault="00DB65DA">
      <w:r>
        <w:tab/>
      </w:r>
      <w:r>
        <w:tab/>
      </w:r>
      <w:r>
        <w:tab/>
      </w:r>
      <w:proofErr w:type="spellStart"/>
      <w:r>
        <w:t>minAC</w:t>
      </w:r>
      <w:proofErr w:type="spellEnd"/>
      <w:r>
        <w:t xml:space="preserve"> = P = 24</w:t>
      </w:r>
    </w:p>
    <w:p w:rsidR="00DB65DA" w:rsidRDefault="00B8602D">
      <w:r>
        <w:t>16.</w:t>
      </w:r>
    </w:p>
    <w:p w:rsidR="00B8602D" w:rsidRDefault="00B8602D">
      <w:r>
        <w:tab/>
        <w:t>Transaction costs are the costs that a firm has to pay when making an exchange of the goods it produces. The three main components of transaction costs are:</w:t>
      </w:r>
    </w:p>
    <w:p w:rsidR="00B8602D" w:rsidRDefault="00B8602D" w:rsidP="00B8602D">
      <w:pPr>
        <w:pStyle w:val="ListParagraph"/>
        <w:numPr>
          <w:ilvl w:val="0"/>
          <w:numId w:val="1"/>
        </w:numPr>
      </w:pPr>
      <w:r>
        <w:t>Search:</w:t>
      </w:r>
      <w:r>
        <w:tab/>
      </w:r>
      <w:r>
        <w:tab/>
      </w:r>
      <w:r w:rsidR="006A1CE0">
        <w:t>Costs that occur when the firm researches products. An example would be to see if there is already a good on the market that is similar to the one they are trying to sell.</w:t>
      </w:r>
    </w:p>
    <w:p w:rsidR="00B8602D" w:rsidRDefault="00B8602D" w:rsidP="00B8602D">
      <w:pPr>
        <w:pStyle w:val="ListParagraph"/>
        <w:numPr>
          <w:ilvl w:val="0"/>
          <w:numId w:val="1"/>
        </w:numPr>
      </w:pPr>
      <w:r>
        <w:t>Bargaining:</w:t>
      </w:r>
      <w:r>
        <w:tab/>
      </w:r>
      <w:r>
        <w:tab/>
      </w:r>
      <w:r w:rsidR="000713F5">
        <w:t>These are the costs that are needed to come to an agreement with the other party in the sale. These can include items such as contracts.</w:t>
      </w:r>
    </w:p>
    <w:p w:rsidR="000713F5" w:rsidRDefault="00B8602D" w:rsidP="000713F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t>Enforcement:</w:t>
      </w:r>
      <w:r>
        <w:tab/>
      </w:r>
      <w:r w:rsidR="000713F5">
        <w:t>This is the cost put on the firm where the firm needs to make sure that the other party in the contract, the consumer, or the receiving end of the transaction sticks to their word. For example the record industry has enforcement costs relating to the prevention of piracy.</w:t>
      </w:r>
    </w:p>
    <w:tbl>
      <w:tblPr>
        <w:tblStyle w:val="TableGrid"/>
        <w:tblW w:w="0" w:type="auto"/>
        <w:jc w:val="center"/>
        <w:tblLook w:val="04A0"/>
      </w:tblPr>
      <w:tblGrid>
        <w:gridCol w:w="1596"/>
        <w:gridCol w:w="1596"/>
        <w:gridCol w:w="1596"/>
        <w:gridCol w:w="1596"/>
        <w:gridCol w:w="1596"/>
        <w:gridCol w:w="1596"/>
      </w:tblGrid>
      <w:tr w:rsidR="000713F5" w:rsidTr="000713F5">
        <w:trPr>
          <w:jc w:val="center"/>
        </w:trPr>
        <w:tc>
          <w:tcPr>
            <w:tcW w:w="1596" w:type="dxa"/>
            <w:vAlign w:val="center"/>
          </w:tcPr>
          <w:p w:rsidR="000713F5" w:rsidRDefault="000713F5" w:rsidP="000713F5">
            <w:pPr>
              <w:jc w:val="center"/>
            </w:pPr>
            <w:r>
              <w:rPr>
                <w:rFonts w:ascii="Times New Roman" w:eastAsia="Times New Roman" w:hAnsi="Times New Roman" w:cs="Times New Roman"/>
                <w:sz w:val="24"/>
                <w:szCs w:val="24"/>
              </w:rPr>
              <w:t>17</w:t>
            </w:r>
            <w:r w:rsidR="006B0D92">
              <w:rPr>
                <w:rFonts w:ascii="Times New Roman" w:eastAsia="Times New Roman" w:hAnsi="Times New Roman" w:cs="Times New Roman"/>
                <w:sz w:val="24"/>
                <w:szCs w:val="24"/>
              </w:rPr>
              <w:t xml:space="preserve">. </w:t>
            </w:r>
          </w:p>
        </w:tc>
        <w:tc>
          <w:tcPr>
            <w:tcW w:w="1596" w:type="dxa"/>
            <w:vAlign w:val="center"/>
          </w:tcPr>
          <w:p w:rsidR="000713F5" w:rsidRDefault="000713F5" w:rsidP="000713F5">
            <w:pPr>
              <w:jc w:val="center"/>
            </w:pPr>
            <w:r>
              <w:t># of buyers and sellers</w:t>
            </w:r>
          </w:p>
        </w:tc>
        <w:tc>
          <w:tcPr>
            <w:tcW w:w="1596" w:type="dxa"/>
            <w:vAlign w:val="center"/>
          </w:tcPr>
          <w:p w:rsidR="000713F5" w:rsidRDefault="000713F5" w:rsidP="000713F5">
            <w:pPr>
              <w:jc w:val="center"/>
            </w:pPr>
            <w:r>
              <w:t>Barriers to Entry</w:t>
            </w:r>
          </w:p>
        </w:tc>
        <w:tc>
          <w:tcPr>
            <w:tcW w:w="1596" w:type="dxa"/>
            <w:vAlign w:val="center"/>
          </w:tcPr>
          <w:p w:rsidR="000713F5" w:rsidRDefault="000713F5" w:rsidP="000713F5">
            <w:pPr>
              <w:jc w:val="center"/>
            </w:pPr>
            <w:r>
              <w:t>Price Strategy</w:t>
            </w:r>
          </w:p>
        </w:tc>
        <w:tc>
          <w:tcPr>
            <w:tcW w:w="1596" w:type="dxa"/>
            <w:vAlign w:val="center"/>
          </w:tcPr>
          <w:p w:rsidR="000713F5" w:rsidRDefault="000713F5" w:rsidP="000713F5">
            <w:pPr>
              <w:jc w:val="center"/>
            </w:pPr>
            <w:r>
              <w:t>Promotion Strategy</w:t>
            </w:r>
          </w:p>
        </w:tc>
        <w:tc>
          <w:tcPr>
            <w:tcW w:w="1596" w:type="dxa"/>
            <w:vAlign w:val="center"/>
          </w:tcPr>
          <w:p w:rsidR="000713F5" w:rsidRDefault="000713F5" w:rsidP="000713F5">
            <w:pPr>
              <w:jc w:val="center"/>
            </w:pPr>
            <w:r>
              <w:t>Profits</w:t>
            </w:r>
          </w:p>
        </w:tc>
      </w:tr>
      <w:tr w:rsidR="000713F5" w:rsidTr="000713F5">
        <w:trPr>
          <w:jc w:val="center"/>
        </w:trPr>
        <w:tc>
          <w:tcPr>
            <w:tcW w:w="1596" w:type="dxa"/>
            <w:vAlign w:val="center"/>
          </w:tcPr>
          <w:p w:rsidR="000713F5" w:rsidRDefault="000713F5" w:rsidP="000713F5">
            <w:pPr>
              <w:jc w:val="center"/>
            </w:pPr>
            <w:r>
              <w:t>Monopolistic Competition</w:t>
            </w:r>
          </w:p>
        </w:tc>
        <w:tc>
          <w:tcPr>
            <w:tcW w:w="1596" w:type="dxa"/>
            <w:vAlign w:val="center"/>
          </w:tcPr>
          <w:p w:rsidR="000713F5" w:rsidRDefault="000713F5" w:rsidP="000713F5">
            <w:pPr>
              <w:jc w:val="center"/>
            </w:pPr>
            <w:r>
              <w:t>Many</w:t>
            </w:r>
          </w:p>
        </w:tc>
        <w:tc>
          <w:tcPr>
            <w:tcW w:w="1596" w:type="dxa"/>
            <w:vAlign w:val="center"/>
          </w:tcPr>
          <w:p w:rsidR="000713F5" w:rsidRDefault="000713F5" w:rsidP="000713F5">
            <w:pPr>
              <w:jc w:val="center"/>
            </w:pPr>
            <w:r>
              <w:t>Low</w:t>
            </w:r>
          </w:p>
        </w:tc>
        <w:tc>
          <w:tcPr>
            <w:tcW w:w="1596" w:type="dxa"/>
            <w:vAlign w:val="center"/>
          </w:tcPr>
          <w:p w:rsidR="000713F5" w:rsidRDefault="000713F5" w:rsidP="000713F5">
            <w:pPr>
              <w:jc w:val="center"/>
            </w:pPr>
            <w:r>
              <w:t>Maker</w:t>
            </w:r>
          </w:p>
        </w:tc>
        <w:tc>
          <w:tcPr>
            <w:tcW w:w="1596" w:type="dxa"/>
            <w:vAlign w:val="center"/>
          </w:tcPr>
          <w:p w:rsidR="000713F5" w:rsidRDefault="000713F5" w:rsidP="000713F5">
            <w:pPr>
              <w:jc w:val="center"/>
            </w:pPr>
            <w:r>
              <w:t>Yes</w:t>
            </w:r>
          </w:p>
        </w:tc>
        <w:tc>
          <w:tcPr>
            <w:tcW w:w="1596" w:type="dxa"/>
            <w:vAlign w:val="center"/>
          </w:tcPr>
          <w:p w:rsidR="000713F5" w:rsidRDefault="000713F5" w:rsidP="000713F5">
            <w:pPr>
              <w:jc w:val="center"/>
            </w:pPr>
            <w:r>
              <w:t>No</w:t>
            </w:r>
          </w:p>
        </w:tc>
      </w:tr>
      <w:tr w:rsidR="000713F5" w:rsidTr="000713F5">
        <w:trPr>
          <w:jc w:val="center"/>
        </w:trPr>
        <w:tc>
          <w:tcPr>
            <w:tcW w:w="1596" w:type="dxa"/>
            <w:vAlign w:val="center"/>
          </w:tcPr>
          <w:p w:rsidR="000713F5" w:rsidRDefault="000713F5" w:rsidP="000713F5">
            <w:pPr>
              <w:jc w:val="center"/>
            </w:pPr>
            <w:r>
              <w:t>Monopoly</w:t>
            </w:r>
          </w:p>
        </w:tc>
        <w:tc>
          <w:tcPr>
            <w:tcW w:w="1596" w:type="dxa"/>
            <w:vAlign w:val="center"/>
          </w:tcPr>
          <w:p w:rsidR="000713F5" w:rsidRDefault="000713F5" w:rsidP="000713F5">
            <w:pPr>
              <w:jc w:val="center"/>
            </w:pPr>
            <w:r>
              <w:t>One</w:t>
            </w:r>
          </w:p>
        </w:tc>
        <w:tc>
          <w:tcPr>
            <w:tcW w:w="1596" w:type="dxa"/>
            <w:vAlign w:val="center"/>
          </w:tcPr>
          <w:p w:rsidR="000713F5" w:rsidRDefault="000713F5" w:rsidP="000713F5">
            <w:pPr>
              <w:jc w:val="center"/>
            </w:pPr>
            <w:r>
              <w:t>High</w:t>
            </w:r>
          </w:p>
        </w:tc>
        <w:tc>
          <w:tcPr>
            <w:tcW w:w="1596" w:type="dxa"/>
            <w:vAlign w:val="center"/>
          </w:tcPr>
          <w:p w:rsidR="000713F5" w:rsidRDefault="000713F5" w:rsidP="000713F5">
            <w:pPr>
              <w:jc w:val="center"/>
            </w:pPr>
            <w:r>
              <w:t>Maker</w:t>
            </w:r>
          </w:p>
        </w:tc>
        <w:tc>
          <w:tcPr>
            <w:tcW w:w="1596" w:type="dxa"/>
            <w:vAlign w:val="center"/>
          </w:tcPr>
          <w:p w:rsidR="000713F5" w:rsidRDefault="000713F5" w:rsidP="000713F5">
            <w:pPr>
              <w:jc w:val="center"/>
            </w:pPr>
            <w:r>
              <w:t>Yes</w:t>
            </w:r>
          </w:p>
        </w:tc>
        <w:tc>
          <w:tcPr>
            <w:tcW w:w="1596" w:type="dxa"/>
            <w:vAlign w:val="center"/>
          </w:tcPr>
          <w:p w:rsidR="000713F5" w:rsidRDefault="000713F5" w:rsidP="000713F5">
            <w:pPr>
              <w:jc w:val="center"/>
            </w:pPr>
            <w:r>
              <w:t>Yes</w:t>
            </w:r>
          </w:p>
        </w:tc>
      </w:tr>
    </w:tbl>
    <w:p w:rsidR="00C01ADD" w:rsidRDefault="00C01ADD">
      <w:r>
        <w:lastRenderedPageBreak/>
        <w:t>Professor Nonnenmacher,</w:t>
      </w:r>
    </w:p>
    <w:p w:rsidR="00C01ADD" w:rsidRPr="00D107EC" w:rsidRDefault="00C01ADD">
      <w:r>
        <w:tab/>
        <w:t>I apologize for not bringing this up sooner, but I didn't realize until I was working on my test corrections that the three multiple choice questions on the second page of the exam are only 3 points apiece. The total points available on the second page are 14 points but I missed 16 points. I believe that the multiple choice questions were counted as 4 points apiece as I really only got one point on the page</w:t>
      </w:r>
      <w:r w:rsidR="0034789A">
        <w:t xml:space="preserve"> for partial credit with number 2.</w:t>
      </w:r>
    </w:p>
    <w:sectPr w:rsidR="00C01ADD" w:rsidRPr="00D107EC" w:rsidSect="00165E9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CAE" w:rsidRDefault="00361CAE" w:rsidP="00020AE5">
      <w:pPr>
        <w:spacing w:after="0" w:line="240" w:lineRule="auto"/>
      </w:pPr>
      <w:r>
        <w:separator/>
      </w:r>
    </w:p>
  </w:endnote>
  <w:endnote w:type="continuationSeparator" w:id="0">
    <w:p w:rsidR="00361CAE" w:rsidRDefault="00361CAE" w:rsidP="00020A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CAE" w:rsidRDefault="00361CAE" w:rsidP="00020AE5">
      <w:pPr>
        <w:spacing w:after="0" w:line="240" w:lineRule="auto"/>
      </w:pPr>
      <w:r>
        <w:separator/>
      </w:r>
    </w:p>
  </w:footnote>
  <w:footnote w:type="continuationSeparator" w:id="0">
    <w:p w:rsidR="00361CAE" w:rsidRDefault="00361CAE" w:rsidP="00020A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AE5" w:rsidRDefault="00020AE5">
    <w:pPr>
      <w:pStyle w:val="Header"/>
    </w:pPr>
    <w:r>
      <w:t>Braden Licastro</w:t>
    </w:r>
    <w:r>
      <w:tab/>
      <w:t>Intermediate Microeconomics</w:t>
    </w:r>
    <w:r>
      <w:tab/>
      <w:t>Exam 2 Corrections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F385B"/>
    <w:multiLevelType w:val="multilevel"/>
    <w:tmpl w:val="7CA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336EB9"/>
    <w:multiLevelType w:val="hybridMultilevel"/>
    <w:tmpl w:val="8FEAA596"/>
    <w:lvl w:ilvl="0" w:tplc="C0CCE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20AE5"/>
    <w:rsid w:val="00020AE5"/>
    <w:rsid w:val="000713F5"/>
    <w:rsid w:val="00132D55"/>
    <w:rsid w:val="00165E95"/>
    <w:rsid w:val="001C0E59"/>
    <w:rsid w:val="001C3338"/>
    <w:rsid w:val="00301909"/>
    <w:rsid w:val="0034789A"/>
    <w:rsid w:val="00361CAE"/>
    <w:rsid w:val="004E55FA"/>
    <w:rsid w:val="00631562"/>
    <w:rsid w:val="00671337"/>
    <w:rsid w:val="006A1CE0"/>
    <w:rsid w:val="006B0D92"/>
    <w:rsid w:val="00760549"/>
    <w:rsid w:val="007B6F27"/>
    <w:rsid w:val="007D5E1B"/>
    <w:rsid w:val="009C26F3"/>
    <w:rsid w:val="00B41301"/>
    <w:rsid w:val="00B8602D"/>
    <w:rsid w:val="00C01ADD"/>
    <w:rsid w:val="00D107EC"/>
    <w:rsid w:val="00DB65DA"/>
    <w:rsid w:val="00EF0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A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0AE5"/>
  </w:style>
  <w:style w:type="paragraph" w:styleId="Footer">
    <w:name w:val="footer"/>
    <w:basedOn w:val="Normal"/>
    <w:link w:val="FooterChar"/>
    <w:uiPriority w:val="99"/>
    <w:semiHidden/>
    <w:unhideWhenUsed/>
    <w:rsid w:val="00020A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0AE5"/>
  </w:style>
  <w:style w:type="character" w:styleId="PlaceholderText">
    <w:name w:val="Placeholder Text"/>
    <w:basedOn w:val="DefaultParagraphFont"/>
    <w:uiPriority w:val="99"/>
    <w:semiHidden/>
    <w:rsid w:val="00D107EC"/>
    <w:rPr>
      <w:color w:val="808080"/>
    </w:rPr>
  </w:style>
  <w:style w:type="paragraph" w:styleId="BalloonText">
    <w:name w:val="Balloon Text"/>
    <w:basedOn w:val="Normal"/>
    <w:link w:val="BalloonTextChar"/>
    <w:uiPriority w:val="99"/>
    <w:semiHidden/>
    <w:unhideWhenUsed/>
    <w:rsid w:val="00D10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7EC"/>
    <w:rPr>
      <w:rFonts w:ascii="Tahoma" w:hAnsi="Tahoma" w:cs="Tahoma"/>
      <w:sz w:val="16"/>
      <w:szCs w:val="16"/>
    </w:rPr>
  </w:style>
  <w:style w:type="paragraph" w:customStyle="1" w:styleId="nospacing">
    <w:name w:val="nospacing"/>
    <w:basedOn w:val="Normal"/>
    <w:rsid w:val="009C26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602D"/>
    <w:pPr>
      <w:ind w:left="720"/>
      <w:contextualSpacing/>
    </w:pPr>
  </w:style>
  <w:style w:type="character" w:styleId="Hyperlink">
    <w:name w:val="Hyperlink"/>
    <w:basedOn w:val="DefaultParagraphFont"/>
    <w:uiPriority w:val="99"/>
    <w:semiHidden/>
    <w:unhideWhenUsed/>
    <w:rsid w:val="006A1CE0"/>
    <w:rPr>
      <w:color w:val="0000FF"/>
      <w:u w:val="single"/>
    </w:rPr>
  </w:style>
  <w:style w:type="table" w:styleId="TableGrid">
    <w:name w:val="Table Grid"/>
    <w:basedOn w:val="TableNormal"/>
    <w:uiPriority w:val="59"/>
    <w:rsid w:val="00071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6968221">
      <w:bodyDiv w:val="1"/>
      <w:marLeft w:val="0"/>
      <w:marRight w:val="0"/>
      <w:marTop w:val="0"/>
      <w:marBottom w:val="0"/>
      <w:divBdr>
        <w:top w:val="none" w:sz="0" w:space="0" w:color="auto"/>
        <w:left w:val="none" w:sz="0" w:space="0" w:color="auto"/>
        <w:bottom w:val="none" w:sz="0" w:space="0" w:color="auto"/>
        <w:right w:val="none" w:sz="0" w:space="0" w:color="auto"/>
      </w:divBdr>
    </w:div>
    <w:div w:id="165918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dcterms:created xsi:type="dcterms:W3CDTF">2011-11-20T20:14:00Z</dcterms:created>
  <dcterms:modified xsi:type="dcterms:W3CDTF">2011-11-21T01:07:00Z</dcterms:modified>
</cp:coreProperties>
</file>