
<file path=[Content_Types].xml><?xml version="1.0" encoding="utf-8"?>
<Types xmlns="http://schemas.openxmlformats.org/package/2006/content-types">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3F52" w:rsidRPr="00BC3F52" w:rsidRDefault="005D5F95" w:rsidP="00BC3F52">
      <w:pPr>
        <w:pStyle w:val="Standard"/>
        <w:spacing w:after="0" w:line="240" w:lineRule="auto"/>
        <w:jc w:val="center"/>
      </w:pPr>
      <w:r>
        <w:rPr>
          <w:rFonts w:ascii="Times New Roman" w:hAnsi="Times New Roman" w:cs="Times New Roman"/>
          <w:sz w:val="24"/>
          <w:szCs w:val="24"/>
          <w:lang w:val="en-US"/>
        </w:rPr>
        <w:t xml:space="preserve">Expert Consultation on </w:t>
      </w:r>
      <w:r>
        <w:rPr>
          <w:rFonts w:ascii="Times New Roman" w:hAnsi="Times New Roman" w:cs="Times New Roman"/>
          <w:sz w:val="24"/>
          <w:szCs w:val="24"/>
          <w:lang w:val="en-US"/>
        </w:rPr>
        <w:t xml:space="preserve">the Administration of Justice through Military Tribunals </w:t>
      </w:r>
    </w:p>
    <w:p w:rsidR="00BC3F52" w:rsidRDefault="00BC3F52" w:rsidP="00BC3F52">
      <w:pPr>
        <w:pStyle w:val="Standard"/>
        <w:spacing w:after="0" w:line="240" w:lineRule="auto"/>
        <w:jc w:val="center"/>
        <w:rPr>
          <w:rFonts w:ascii="Times New Roman" w:hAnsi="Times New Roman" w:cs="Times New Roman"/>
          <w:b/>
          <w:sz w:val="24"/>
          <w:szCs w:val="24"/>
          <w:lang w:val="en-US"/>
        </w:rPr>
      </w:pPr>
    </w:p>
    <w:p w:rsidR="00A872AE" w:rsidRPr="00BC3F52" w:rsidRDefault="005D5F95" w:rsidP="00BC3F52">
      <w:pPr>
        <w:pStyle w:val="Standard"/>
        <w:spacing w:after="0" w:line="240" w:lineRule="auto"/>
        <w:jc w:val="center"/>
      </w:pPr>
      <w:r>
        <w:rPr>
          <w:rFonts w:ascii="Times New Roman" w:hAnsi="Times New Roman" w:cs="Times New Roman"/>
          <w:b/>
          <w:sz w:val="24"/>
          <w:szCs w:val="24"/>
          <w:lang w:val="en-US"/>
        </w:rPr>
        <w:t>Subject Matter Jurisdiction of Military Courts</w:t>
      </w:r>
    </w:p>
    <w:p w:rsidR="00A872AE" w:rsidRDefault="005D5F95" w:rsidP="00BC3F52">
      <w:pPr>
        <w:pStyle w:val="Standard"/>
        <w:spacing w:after="0" w:line="240" w:lineRule="auto"/>
        <w:jc w:val="center"/>
      </w:pPr>
      <w:r>
        <w:rPr>
          <w:rFonts w:ascii="Times New Roman" w:hAnsi="Times New Roman" w:cs="Times New Roman"/>
          <w:b/>
          <w:sz w:val="24"/>
          <w:szCs w:val="24"/>
          <w:lang w:val="en-US"/>
        </w:rPr>
        <w:t>Remarks by Mr. Patrick Gleeson</w:t>
      </w:r>
      <w:r w:rsidR="00BC3F52">
        <w:rPr>
          <w:rStyle w:val="FootnoteReference"/>
          <w:rFonts w:ascii="Times New Roman" w:hAnsi="Times New Roman" w:cs="Times New Roman"/>
          <w:b/>
          <w:sz w:val="24"/>
          <w:szCs w:val="24"/>
          <w:lang w:val="en-US"/>
        </w:rPr>
        <w:footnoteReference w:id="1"/>
      </w:r>
    </w:p>
    <w:p w:rsidR="00BC3F52" w:rsidRPr="00BC3F52" w:rsidRDefault="00BC3F52" w:rsidP="00BC3F52">
      <w:pPr>
        <w:pStyle w:val="Standard"/>
        <w:spacing w:after="0" w:line="240" w:lineRule="auto"/>
        <w:jc w:val="center"/>
      </w:pPr>
    </w:p>
    <w:p w:rsidR="00A872AE" w:rsidRDefault="005D5F95">
      <w:pPr>
        <w:pStyle w:val="Standard"/>
        <w:spacing w:after="0" w:line="240" w:lineRule="auto"/>
        <w:jc w:val="center"/>
      </w:pPr>
      <w:r>
        <w:rPr>
          <w:rFonts w:ascii="Times New Roman" w:hAnsi="Times New Roman" w:cs="Times New Roman"/>
          <w:sz w:val="24"/>
          <w:szCs w:val="24"/>
          <w:lang w:val="en-US"/>
        </w:rPr>
        <w:t>Monday, 24 November 2014</w:t>
      </w:r>
    </w:p>
    <w:p w:rsidR="00A872AE" w:rsidRDefault="00A872AE">
      <w:pPr>
        <w:pStyle w:val="Standard"/>
        <w:spacing w:after="0" w:line="240" w:lineRule="auto"/>
        <w:jc w:val="center"/>
        <w:rPr>
          <w:rFonts w:ascii="Times New Roman" w:hAnsi="Times New Roman" w:cs="Times New Roman"/>
          <w:sz w:val="24"/>
          <w:szCs w:val="24"/>
          <w:lang w:val="en-US"/>
        </w:rPr>
      </w:pPr>
    </w:p>
    <w:p w:rsidR="00A872AE" w:rsidRDefault="005D5F95">
      <w:pPr>
        <w:pStyle w:val="Standard"/>
        <w:spacing w:after="0" w:line="240" w:lineRule="auto"/>
        <w:jc w:val="center"/>
      </w:pPr>
      <w:r>
        <w:rPr>
          <w:rFonts w:ascii="Times New Roman" w:hAnsi="Times New Roman" w:cs="Times New Roman"/>
          <w:sz w:val="24"/>
          <w:szCs w:val="24"/>
          <w:lang w:val="en-US"/>
        </w:rPr>
        <w:t>Conference Room XIX, Palais des Nations</w:t>
      </w:r>
    </w:p>
    <w:p w:rsidR="00A872AE" w:rsidRDefault="005D5F95">
      <w:pPr>
        <w:pStyle w:val="Standard"/>
        <w:spacing w:after="0" w:line="240" w:lineRule="auto"/>
        <w:jc w:val="center"/>
      </w:pPr>
      <w:r>
        <w:rPr>
          <w:rFonts w:ascii="Times New Roman" w:hAnsi="Times New Roman" w:cs="Times New Roman"/>
          <w:sz w:val="24"/>
          <w:szCs w:val="24"/>
          <w:lang w:val="en-US"/>
        </w:rPr>
        <w:t>Geneva – Switzerland</w:t>
      </w:r>
    </w:p>
    <w:p w:rsidR="00A872AE" w:rsidRDefault="00A872AE">
      <w:pPr>
        <w:pStyle w:val="Standard"/>
        <w:spacing w:after="0" w:line="240" w:lineRule="auto"/>
        <w:rPr>
          <w:rFonts w:ascii="Times New Roman" w:hAnsi="Times New Roman" w:cs="Times New Roman"/>
          <w:sz w:val="24"/>
          <w:szCs w:val="24"/>
          <w:lang w:val="en-US"/>
        </w:rPr>
      </w:pPr>
    </w:p>
    <w:p w:rsidR="00A872AE" w:rsidRDefault="00A872AE">
      <w:pPr>
        <w:pStyle w:val="Standard"/>
        <w:spacing w:after="0" w:line="240" w:lineRule="auto"/>
        <w:rPr>
          <w:rFonts w:ascii="Times New Roman" w:hAnsi="Times New Roman" w:cs="Times New Roman"/>
          <w:sz w:val="24"/>
          <w:szCs w:val="24"/>
          <w:lang w:val="en-US"/>
        </w:rPr>
      </w:pPr>
    </w:p>
    <w:p w:rsidR="00A872AE" w:rsidRDefault="005D5F95">
      <w:pPr>
        <w:pStyle w:val="Standard"/>
        <w:spacing w:after="0" w:line="240" w:lineRule="auto"/>
      </w:pPr>
      <w:r>
        <w:rPr>
          <w:rFonts w:ascii="Times New Roman" w:hAnsi="Times New Roman" w:cs="Times New Roman"/>
          <w:b/>
          <w:sz w:val="24"/>
          <w:szCs w:val="24"/>
          <w:lang w:val="en-US"/>
        </w:rPr>
        <w:t>INTRODUCTION</w:t>
      </w:r>
    </w:p>
    <w:p w:rsidR="00A872AE" w:rsidRDefault="00A872AE">
      <w:pPr>
        <w:pStyle w:val="Standard"/>
        <w:spacing w:line="240" w:lineRule="auto"/>
        <w:rPr>
          <w:rFonts w:ascii="Times New Roman" w:hAnsi="Times New Roman" w:cs="Times New Roman"/>
          <w:b/>
          <w:sz w:val="24"/>
          <w:szCs w:val="24"/>
          <w:lang w:val="en-US"/>
        </w:rPr>
      </w:pPr>
    </w:p>
    <w:p w:rsidR="00A872AE" w:rsidRDefault="005D5F95">
      <w:pPr>
        <w:pStyle w:val="Standard"/>
        <w:spacing w:line="240" w:lineRule="auto"/>
      </w:pPr>
      <w:r>
        <w:rPr>
          <w:rFonts w:ascii="Times New Roman" w:hAnsi="Times New Roman" w:cs="Times New Roman"/>
          <w:sz w:val="24"/>
          <w:szCs w:val="24"/>
          <w:lang w:val="en-US"/>
        </w:rPr>
        <w:t xml:space="preserve">Good afternoon, it is a </w:t>
      </w:r>
      <w:r>
        <w:rPr>
          <w:rFonts w:ascii="Times New Roman" w:hAnsi="Times New Roman" w:cs="Times New Roman"/>
          <w:sz w:val="24"/>
          <w:szCs w:val="24"/>
          <w:lang w:val="en-US"/>
        </w:rPr>
        <w:t>pleasure to be here today and I would like to express my thanks to the Office of the High Commissioner for the opportunity to participate in this expert consultation.</w:t>
      </w:r>
    </w:p>
    <w:p w:rsidR="00A872AE" w:rsidRDefault="005D5F95">
      <w:pPr>
        <w:pStyle w:val="Standard"/>
        <w:spacing w:line="240" w:lineRule="auto"/>
      </w:pPr>
      <w:r>
        <w:rPr>
          <w:rFonts w:ascii="Times New Roman" w:hAnsi="Times New Roman" w:cs="Times New Roman"/>
          <w:sz w:val="24"/>
          <w:szCs w:val="24"/>
          <w:lang w:val="en-US"/>
        </w:rPr>
        <w:t>Having been deeply involved in major reforms to the Canadian military justice system sinc</w:t>
      </w:r>
      <w:r>
        <w:rPr>
          <w:rFonts w:ascii="Times New Roman" w:hAnsi="Times New Roman" w:cs="Times New Roman"/>
          <w:sz w:val="24"/>
          <w:szCs w:val="24"/>
          <w:lang w:val="en-US"/>
        </w:rPr>
        <w:t>e the late 1990s, I am convinced that properly structured and empowered Military Courts play an important role in contributing to military effectiveness, and that they minimize the risk of impunity as a nation’s military forces and accompanying elements op</w:t>
      </w:r>
      <w:r>
        <w:rPr>
          <w:rFonts w:ascii="Times New Roman" w:hAnsi="Times New Roman" w:cs="Times New Roman"/>
          <w:sz w:val="24"/>
          <w:szCs w:val="24"/>
          <w:lang w:val="en-US"/>
        </w:rPr>
        <w:t xml:space="preserve">erate in parts of the world where governmental institutions are weak or non-existent.  </w:t>
      </w:r>
    </w:p>
    <w:p w:rsidR="00A872AE" w:rsidRDefault="005D5F95">
      <w:pPr>
        <w:pStyle w:val="Standard"/>
        <w:spacing w:line="240" w:lineRule="auto"/>
      </w:pPr>
      <w:r>
        <w:rPr>
          <w:rFonts w:ascii="Times New Roman" w:hAnsi="Times New Roman" w:cs="Times New Roman"/>
          <w:sz w:val="24"/>
          <w:szCs w:val="24"/>
          <w:lang w:val="en-US"/>
        </w:rPr>
        <w:t>Furthermore, and certainly of relevance within the international context, it is often these portable military justice systems that directly contribute to the preservati</w:t>
      </w:r>
      <w:r>
        <w:rPr>
          <w:rFonts w:ascii="Times New Roman" w:hAnsi="Times New Roman" w:cs="Times New Roman"/>
          <w:sz w:val="24"/>
          <w:szCs w:val="24"/>
          <w:lang w:val="en-US"/>
        </w:rPr>
        <w:t>on and promotion of the rule of law in expeditionary operations.  A function that I would submit is heavily relied on both formally and informally in international capacity building missions.</w:t>
      </w:r>
    </w:p>
    <w:p w:rsidR="00A872AE" w:rsidRDefault="005D5F95">
      <w:pPr>
        <w:pStyle w:val="Standard"/>
        <w:spacing w:line="240" w:lineRule="auto"/>
      </w:pPr>
      <w:r>
        <w:rPr>
          <w:rFonts w:ascii="Times New Roman" w:hAnsi="Times New Roman" w:cs="Times New Roman"/>
          <w:sz w:val="24"/>
          <w:szCs w:val="24"/>
          <w:lang w:val="en-US"/>
        </w:rPr>
        <w:t>I welcome the efforts to establish universal standards that have</w:t>
      </w:r>
      <w:r>
        <w:rPr>
          <w:rFonts w:ascii="Times New Roman" w:hAnsi="Times New Roman" w:cs="Times New Roman"/>
          <w:sz w:val="24"/>
          <w:szCs w:val="24"/>
          <w:lang w:val="en-US"/>
        </w:rPr>
        <w:t xml:space="preserve"> brought us together here today and applaud the work that has been done in preparing the current draft of the </w:t>
      </w:r>
      <w:r>
        <w:rPr>
          <w:rFonts w:ascii="Times New Roman" w:hAnsi="Times New Roman" w:cs="Times New Roman"/>
          <w:i/>
          <w:iCs/>
          <w:sz w:val="24"/>
          <w:szCs w:val="24"/>
          <w:lang w:val="en-US"/>
        </w:rPr>
        <w:t>Principles Governing the Administration of Justice through Military Tribunals</w:t>
      </w:r>
      <w:r>
        <w:rPr>
          <w:rFonts w:ascii="Times New Roman" w:hAnsi="Times New Roman" w:cs="Times New Roman"/>
          <w:sz w:val="24"/>
          <w:szCs w:val="24"/>
          <w:lang w:val="en-US"/>
        </w:rPr>
        <w:t xml:space="preserve">.  </w:t>
      </w:r>
    </w:p>
    <w:p w:rsidR="00A872AE" w:rsidRDefault="005D5F95">
      <w:pPr>
        <w:pStyle w:val="Standard"/>
        <w:spacing w:line="240" w:lineRule="auto"/>
      </w:pPr>
      <w:r>
        <w:rPr>
          <w:rFonts w:ascii="Times New Roman" w:hAnsi="Times New Roman" w:cs="Times New Roman"/>
          <w:sz w:val="24"/>
          <w:szCs w:val="24"/>
          <w:lang w:val="en-US"/>
        </w:rPr>
        <w:t xml:space="preserve">I also applaud and welcome much of what is contained in the </w:t>
      </w:r>
      <w:r>
        <w:rPr>
          <w:rFonts w:ascii="Times New Roman" w:hAnsi="Times New Roman" w:cs="Times New Roman"/>
          <w:i/>
          <w:iCs/>
          <w:sz w:val="24"/>
          <w:szCs w:val="24"/>
          <w:lang w:val="en-US"/>
        </w:rPr>
        <w:t>Draft</w:t>
      </w:r>
      <w:r>
        <w:rPr>
          <w:rFonts w:ascii="Times New Roman" w:hAnsi="Times New Roman" w:cs="Times New Roman"/>
          <w:i/>
          <w:iCs/>
          <w:sz w:val="24"/>
          <w:szCs w:val="24"/>
          <w:lang w:val="en-US"/>
        </w:rPr>
        <w:t xml:space="preserve"> Principles</w:t>
      </w:r>
      <w:r>
        <w:rPr>
          <w:rFonts w:ascii="Times New Roman" w:hAnsi="Times New Roman" w:cs="Times New Roman"/>
          <w:sz w:val="24"/>
          <w:szCs w:val="24"/>
          <w:lang w:val="en-US"/>
        </w:rPr>
        <w:t xml:space="preserve">, but am concerned that in some areas the principles are much too narrowly crafted,  and reflect an unwarranted bias against military courts in favour of “ordinary courts or judicial tribunals”.  </w:t>
      </w:r>
    </w:p>
    <w:p w:rsidR="00A872AE" w:rsidRDefault="005D5F95">
      <w:pPr>
        <w:pStyle w:val="Standard"/>
        <w:spacing w:line="240" w:lineRule="auto"/>
      </w:pPr>
      <w:r>
        <w:rPr>
          <w:rFonts w:ascii="Times New Roman" w:hAnsi="Times New Roman" w:cs="Times New Roman"/>
          <w:sz w:val="24"/>
          <w:szCs w:val="24"/>
          <w:lang w:val="en-US"/>
        </w:rPr>
        <w:t>I have been ask to address the question of subje</w:t>
      </w:r>
      <w:r>
        <w:rPr>
          <w:rFonts w:ascii="Times New Roman" w:hAnsi="Times New Roman" w:cs="Times New Roman"/>
          <w:sz w:val="24"/>
          <w:szCs w:val="24"/>
          <w:lang w:val="en-US"/>
        </w:rPr>
        <w:t xml:space="preserve">ct matter jurisdiction, and would suggest that this bias is evident when one considers </w:t>
      </w:r>
      <w:r>
        <w:rPr>
          <w:rFonts w:ascii="Times New Roman" w:hAnsi="Times New Roman" w:cs="Times New Roman"/>
          <w:i/>
          <w:iCs/>
          <w:sz w:val="24"/>
          <w:szCs w:val="24"/>
          <w:lang w:val="en-US"/>
        </w:rPr>
        <w:t>Draft Principles</w:t>
      </w:r>
      <w:r>
        <w:rPr>
          <w:rFonts w:ascii="Times New Roman" w:hAnsi="Times New Roman" w:cs="Times New Roman"/>
          <w:sz w:val="24"/>
          <w:szCs w:val="24"/>
          <w:lang w:val="en-US"/>
        </w:rPr>
        <w:t xml:space="preserve"> 8 and 9, which address the issue. Principle 8 provides that  </w:t>
      </w:r>
    </w:p>
    <w:p w:rsidR="00A872AE" w:rsidRDefault="005D5F95">
      <w:pPr>
        <w:pStyle w:val="Standard"/>
        <w:spacing w:line="240" w:lineRule="auto"/>
        <w:ind w:left="709"/>
      </w:pPr>
      <w:r>
        <w:rPr>
          <w:rFonts w:ascii="Times New Roman" w:hAnsi="Times New Roman" w:cs="Times New Roman"/>
          <w:sz w:val="24"/>
          <w:szCs w:val="24"/>
          <w:lang w:val="en-US"/>
        </w:rPr>
        <w:t xml:space="preserve">“The jurisdiction of </w:t>
      </w:r>
      <w:r>
        <w:rPr>
          <w:rFonts w:ascii="Times New Roman" w:hAnsi="Times New Roman" w:cs="Times New Roman"/>
          <w:b/>
          <w:i/>
          <w:sz w:val="24"/>
          <w:szCs w:val="24"/>
          <w:lang w:val="en-US"/>
        </w:rPr>
        <w:t xml:space="preserve">military courts should be limited to offences of a strictly military </w:t>
      </w:r>
      <w:r>
        <w:rPr>
          <w:rFonts w:ascii="Times New Roman" w:hAnsi="Times New Roman" w:cs="Times New Roman"/>
          <w:b/>
          <w:i/>
          <w:sz w:val="24"/>
          <w:szCs w:val="24"/>
          <w:lang w:val="en-US"/>
        </w:rPr>
        <w:t xml:space="preserve">nature </w:t>
      </w:r>
      <w:r>
        <w:rPr>
          <w:rFonts w:ascii="Times New Roman" w:hAnsi="Times New Roman" w:cs="Times New Roman"/>
          <w:sz w:val="24"/>
          <w:szCs w:val="24"/>
          <w:lang w:val="en-US"/>
        </w:rPr>
        <w:t>committed by military personnel. Military courts may try persons treated as military personnel for infractions strictly related to their military status.”</w:t>
      </w:r>
    </w:p>
    <w:p w:rsidR="00A872AE" w:rsidRDefault="005D5F95">
      <w:pPr>
        <w:pStyle w:val="Standard"/>
        <w:spacing w:line="240" w:lineRule="auto"/>
      </w:pPr>
      <w:r>
        <w:rPr>
          <w:rFonts w:ascii="Times New Roman" w:hAnsi="Times New Roman" w:cs="Times New Roman"/>
          <w:sz w:val="24"/>
          <w:szCs w:val="24"/>
          <w:lang w:val="en-US"/>
        </w:rPr>
        <w:lastRenderedPageBreak/>
        <w:t>And Principle 9 provides:</w:t>
      </w:r>
    </w:p>
    <w:p w:rsidR="00A872AE" w:rsidRDefault="005D5F95">
      <w:pPr>
        <w:pStyle w:val="Standard"/>
        <w:spacing w:line="240" w:lineRule="auto"/>
        <w:ind w:left="709"/>
      </w:pPr>
      <w:r>
        <w:rPr>
          <w:rFonts w:ascii="Times New Roman" w:hAnsi="Times New Roman" w:cs="Times New Roman"/>
          <w:sz w:val="24"/>
          <w:szCs w:val="24"/>
          <w:lang w:val="en-US"/>
        </w:rPr>
        <w:t>“</w:t>
      </w:r>
      <w:r>
        <w:rPr>
          <w:rFonts w:ascii="Times New Roman" w:hAnsi="Times New Roman" w:cs="Times New Roman"/>
          <w:b/>
          <w:i/>
          <w:sz w:val="24"/>
          <w:szCs w:val="24"/>
          <w:lang w:val="en-US"/>
        </w:rPr>
        <w:t>In all circumstances, the jurisdiction of military courts should be</w:t>
      </w:r>
      <w:r>
        <w:rPr>
          <w:rFonts w:ascii="Times New Roman" w:hAnsi="Times New Roman" w:cs="Times New Roman"/>
          <w:b/>
          <w:i/>
          <w:sz w:val="24"/>
          <w:szCs w:val="24"/>
          <w:lang w:val="en-US"/>
        </w:rPr>
        <w:t xml:space="preserve"> set aside in favour of the jurisdiction of the ordinary courts to conduct inquiries into serious human rights violations</w:t>
      </w:r>
      <w:r>
        <w:rPr>
          <w:rFonts w:ascii="Times New Roman" w:hAnsi="Times New Roman" w:cs="Times New Roman"/>
          <w:sz w:val="24"/>
          <w:szCs w:val="24"/>
          <w:lang w:val="en-US"/>
        </w:rPr>
        <w:t xml:space="preserve"> such as extrajudicial executions, enforced disappearances and torture, and to prosecute and try persons accused of such crimes.”</w:t>
      </w:r>
    </w:p>
    <w:p w:rsidR="00A872AE" w:rsidRDefault="005D5F95">
      <w:pPr>
        <w:pStyle w:val="Standard"/>
        <w:spacing w:line="240" w:lineRule="auto"/>
      </w:pPr>
      <w:r>
        <w:rPr>
          <w:rFonts w:ascii="Times New Roman" w:hAnsi="Times New Roman" w:cs="Times New Roman"/>
          <w:sz w:val="24"/>
          <w:szCs w:val="24"/>
          <w:lang w:val="en-US"/>
        </w:rPr>
        <w:t xml:space="preserve">This </w:t>
      </w:r>
      <w:r>
        <w:rPr>
          <w:rFonts w:ascii="Times New Roman" w:hAnsi="Times New Roman" w:cs="Times New Roman"/>
          <w:sz w:val="24"/>
          <w:szCs w:val="24"/>
          <w:lang w:val="en-US"/>
        </w:rPr>
        <w:t xml:space="preserve">bias is troubling and internally inconsistent with goals and objectives of the </w:t>
      </w:r>
      <w:r>
        <w:rPr>
          <w:rFonts w:ascii="Times New Roman" w:hAnsi="Times New Roman" w:cs="Times New Roman"/>
          <w:i/>
          <w:sz w:val="24"/>
          <w:szCs w:val="24"/>
          <w:lang w:val="en-US"/>
        </w:rPr>
        <w:t>Principles</w:t>
      </w:r>
      <w:r>
        <w:rPr>
          <w:rFonts w:ascii="Times New Roman" w:hAnsi="Times New Roman" w:cs="Times New Roman"/>
          <w:sz w:val="24"/>
          <w:szCs w:val="24"/>
          <w:lang w:val="en-US"/>
        </w:rPr>
        <w:t xml:space="preserve">.  </w:t>
      </w:r>
    </w:p>
    <w:p w:rsidR="00A872AE" w:rsidRDefault="005D5F95">
      <w:pPr>
        <w:pStyle w:val="Standard"/>
        <w:spacing w:line="240" w:lineRule="auto"/>
      </w:pPr>
      <w:r>
        <w:rPr>
          <w:rFonts w:ascii="Times New Roman" w:hAnsi="Times New Roman" w:cs="Times New Roman"/>
          <w:sz w:val="24"/>
          <w:szCs w:val="24"/>
          <w:lang w:val="en-US"/>
        </w:rPr>
        <w:t xml:space="preserve">One of the stated objectives behind the development of the </w:t>
      </w:r>
      <w:r>
        <w:rPr>
          <w:rFonts w:ascii="Times New Roman" w:hAnsi="Times New Roman" w:cs="Times New Roman"/>
          <w:i/>
          <w:iCs/>
          <w:sz w:val="24"/>
          <w:szCs w:val="24"/>
          <w:lang w:val="en-US"/>
        </w:rPr>
        <w:t>Draft Principles</w:t>
      </w:r>
      <w:r>
        <w:rPr>
          <w:rFonts w:ascii="Times New Roman" w:hAnsi="Times New Roman" w:cs="Times New Roman"/>
          <w:sz w:val="24"/>
          <w:szCs w:val="24"/>
          <w:lang w:val="en-US"/>
        </w:rPr>
        <w:t xml:space="preserve"> is that military justice must be “an integral part of the general judicial system”.  </w:t>
      </w:r>
      <w:r>
        <w:rPr>
          <w:rFonts w:ascii="Times New Roman" w:hAnsi="Times New Roman" w:cs="Times New Roman"/>
          <w:sz w:val="24"/>
          <w:szCs w:val="24"/>
          <w:lang w:val="en-US"/>
        </w:rPr>
        <w:t xml:space="preserve">This core requirement is clearly articulated and reflected in </w:t>
      </w:r>
      <w:r>
        <w:rPr>
          <w:rFonts w:ascii="Times New Roman" w:hAnsi="Times New Roman" w:cs="Times New Roman"/>
          <w:i/>
          <w:sz w:val="24"/>
          <w:szCs w:val="24"/>
          <w:lang w:val="en-US"/>
        </w:rPr>
        <w:t>Principle 1</w:t>
      </w:r>
      <w:r>
        <w:rPr>
          <w:rFonts w:ascii="Times New Roman" w:hAnsi="Times New Roman" w:cs="Times New Roman"/>
          <w:sz w:val="24"/>
          <w:szCs w:val="24"/>
          <w:lang w:val="en-US"/>
        </w:rPr>
        <w:t>:</w:t>
      </w:r>
    </w:p>
    <w:p w:rsidR="00A872AE" w:rsidRDefault="005D5F95">
      <w:pPr>
        <w:pStyle w:val="Standard"/>
        <w:spacing w:line="240" w:lineRule="auto"/>
        <w:ind w:left="709"/>
      </w:pPr>
      <w:r>
        <w:rPr>
          <w:rFonts w:ascii="Times New Roman" w:hAnsi="Times New Roman" w:cs="Times New Roman"/>
          <w:sz w:val="24"/>
          <w:szCs w:val="24"/>
          <w:lang w:val="en-US"/>
        </w:rPr>
        <w:t xml:space="preserve">“Military tribunals, when they exist, may be established only by the constitution or the law, respecting the principle of the separation of powers. They must be an integral part of </w:t>
      </w:r>
      <w:r>
        <w:rPr>
          <w:rFonts w:ascii="Times New Roman" w:hAnsi="Times New Roman" w:cs="Times New Roman"/>
          <w:sz w:val="24"/>
          <w:szCs w:val="24"/>
          <w:lang w:val="en-US"/>
        </w:rPr>
        <w:t>the general judicial system.”</w:t>
      </w:r>
    </w:p>
    <w:p w:rsidR="00A872AE" w:rsidRDefault="005D5F95">
      <w:pPr>
        <w:pStyle w:val="Standard"/>
        <w:spacing w:line="240" w:lineRule="auto"/>
      </w:pPr>
      <w:r>
        <w:rPr>
          <w:rFonts w:ascii="Times New Roman" w:hAnsi="Times New Roman" w:cs="Times New Roman"/>
          <w:sz w:val="24"/>
          <w:szCs w:val="24"/>
          <w:lang w:val="en-US"/>
        </w:rPr>
        <w:t xml:space="preserve">I would argue, that where a military tribunal is an integral part of a nation’s justice system and that court applies standards and procedures internationally recognized as necessary to the conduct of a fair trial – principle </w:t>
      </w:r>
      <w:r>
        <w:rPr>
          <w:rFonts w:ascii="Times New Roman" w:hAnsi="Times New Roman" w:cs="Times New Roman"/>
          <w:sz w:val="24"/>
          <w:szCs w:val="24"/>
          <w:lang w:val="en-US"/>
        </w:rPr>
        <w:t>2 and expanded upon in principles 12 through 15 - that military court or tribunal is part of, not distinct from, the “ordinary courts” within the state.  In this circumstance military courts are simply one other specialized court within a judicial structur</w:t>
      </w:r>
      <w:r>
        <w:rPr>
          <w:rFonts w:ascii="Times New Roman" w:hAnsi="Times New Roman" w:cs="Times New Roman"/>
          <w:sz w:val="24"/>
          <w:szCs w:val="24"/>
          <w:lang w:val="en-US"/>
        </w:rPr>
        <w:t xml:space="preserve">e that may have many specialized courts exercising jurisdiction in specific areas of law.  </w:t>
      </w:r>
    </w:p>
    <w:p w:rsidR="00A872AE" w:rsidRDefault="005D5F95">
      <w:pPr>
        <w:pStyle w:val="Standard"/>
        <w:spacing w:line="240" w:lineRule="auto"/>
      </w:pPr>
      <w:r>
        <w:rPr>
          <w:rFonts w:ascii="Times New Roman" w:hAnsi="Times New Roman" w:cs="Times New Roman"/>
          <w:sz w:val="24"/>
          <w:szCs w:val="24"/>
          <w:lang w:val="en-US"/>
        </w:rPr>
        <w:t>Clearly this is not the case in all jurisdictions and thus the value in articulating universal standards.  However, there are many sophisticated military justice sy</w:t>
      </w:r>
      <w:r>
        <w:rPr>
          <w:rFonts w:ascii="Times New Roman" w:hAnsi="Times New Roman" w:cs="Times New Roman"/>
          <w:sz w:val="24"/>
          <w:szCs w:val="24"/>
          <w:lang w:val="en-US"/>
        </w:rPr>
        <w:t>stems operating today where this is the case. These courts are as competent and capable as any other national court to deal with and address misconduct that impacts on discipline.</w:t>
      </w:r>
    </w:p>
    <w:p w:rsidR="00A872AE" w:rsidRDefault="005D5F95">
      <w:pPr>
        <w:pStyle w:val="Standard"/>
        <w:spacing w:line="240" w:lineRule="auto"/>
      </w:pPr>
      <w:r>
        <w:rPr>
          <w:rFonts w:ascii="Times New Roman" w:hAnsi="Times New Roman" w:cs="Times New Roman"/>
          <w:sz w:val="24"/>
          <w:szCs w:val="24"/>
          <w:lang w:val="en-US"/>
        </w:rPr>
        <w:t>When one looks at the issue from this perspective one is able to separate le</w:t>
      </w:r>
      <w:r>
        <w:rPr>
          <w:rFonts w:ascii="Times New Roman" w:hAnsi="Times New Roman" w:cs="Times New Roman"/>
          <w:sz w:val="24"/>
          <w:szCs w:val="24"/>
          <w:lang w:val="en-US"/>
        </w:rPr>
        <w:t>gitimate military justice systems from those unfortunately too many examples of illegitimate tribunals operating under the banner of military justice in advancing gross violations of individual rights and impunity for reasons of self-interest.  These illeg</w:t>
      </w:r>
      <w:r>
        <w:rPr>
          <w:rFonts w:ascii="Times New Roman" w:hAnsi="Times New Roman" w:cs="Times New Roman"/>
          <w:sz w:val="24"/>
          <w:szCs w:val="24"/>
          <w:lang w:val="en-US"/>
        </w:rPr>
        <w:t xml:space="preserve">itimate systems however are identified for what they are when they are measured against </w:t>
      </w:r>
      <w:r>
        <w:rPr>
          <w:rFonts w:ascii="Times New Roman" w:hAnsi="Times New Roman" w:cs="Times New Roman"/>
          <w:i/>
          <w:iCs/>
          <w:sz w:val="24"/>
          <w:szCs w:val="24"/>
          <w:lang w:val="en-US"/>
        </w:rPr>
        <w:t>Principles</w:t>
      </w:r>
      <w:r>
        <w:rPr>
          <w:rFonts w:ascii="Times New Roman" w:hAnsi="Times New Roman" w:cs="Times New Roman"/>
          <w:i/>
          <w:sz w:val="24"/>
          <w:szCs w:val="24"/>
          <w:lang w:val="en-US"/>
        </w:rPr>
        <w:t xml:space="preserve"> 1, 2</w:t>
      </w:r>
      <w:r>
        <w:rPr>
          <w:rFonts w:ascii="Times New Roman" w:hAnsi="Times New Roman" w:cs="Times New Roman"/>
          <w:sz w:val="24"/>
          <w:szCs w:val="24"/>
          <w:lang w:val="en-US"/>
        </w:rPr>
        <w:t xml:space="preserve"> and </w:t>
      </w:r>
      <w:r>
        <w:rPr>
          <w:rFonts w:ascii="Times New Roman" w:hAnsi="Times New Roman" w:cs="Times New Roman"/>
          <w:i/>
          <w:sz w:val="24"/>
          <w:szCs w:val="24"/>
          <w:lang w:val="en-US"/>
        </w:rPr>
        <w:t xml:space="preserve">12 </w:t>
      </w:r>
      <w:r>
        <w:rPr>
          <w:rFonts w:ascii="Times New Roman" w:hAnsi="Times New Roman" w:cs="Times New Roman"/>
          <w:sz w:val="24"/>
          <w:szCs w:val="24"/>
          <w:lang w:val="en-US"/>
        </w:rPr>
        <w:t xml:space="preserve">through </w:t>
      </w:r>
      <w:r>
        <w:rPr>
          <w:rFonts w:ascii="Times New Roman" w:hAnsi="Times New Roman" w:cs="Times New Roman"/>
          <w:i/>
          <w:sz w:val="24"/>
          <w:szCs w:val="24"/>
          <w:lang w:val="en-US"/>
        </w:rPr>
        <w:t>15</w:t>
      </w:r>
      <w:r>
        <w:rPr>
          <w:rFonts w:ascii="Times New Roman" w:hAnsi="Times New Roman" w:cs="Times New Roman"/>
          <w:sz w:val="24"/>
          <w:szCs w:val="24"/>
          <w:lang w:val="en-US"/>
        </w:rPr>
        <w:t>.</w:t>
      </w:r>
    </w:p>
    <w:p w:rsidR="00A872AE" w:rsidRDefault="005D5F95">
      <w:pPr>
        <w:pStyle w:val="Standard"/>
        <w:spacing w:line="240" w:lineRule="auto"/>
      </w:pPr>
      <w:r>
        <w:rPr>
          <w:rFonts w:ascii="Times New Roman" w:hAnsi="Times New Roman" w:cs="Times New Roman"/>
          <w:sz w:val="24"/>
          <w:szCs w:val="24"/>
          <w:lang w:val="en-US"/>
        </w:rPr>
        <w:t xml:space="preserve">Operating on the basis that </w:t>
      </w:r>
      <w:r>
        <w:rPr>
          <w:rFonts w:ascii="Times New Roman" w:hAnsi="Times New Roman" w:cs="Times New Roman"/>
          <w:b/>
          <w:bCs/>
          <w:sz w:val="24"/>
          <w:szCs w:val="24"/>
          <w:u w:val="single"/>
          <w:lang w:val="en-US"/>
        </w:rPr>
        <w:t>properly constituted</w:t>
      </w:r>
      <w:r>
        <w:rPr>
          <w:rFonts w:ascii="Times New Roman" w:hAnsi="Times New Roman" w:cs="Times New Roman"/>
          <w:sz w:val="24"/>
          <w:szCs w:val="24"/>
          <w:lang w:val="en-US"/>
        </w:rPr>
        <w:t xml:space="preserve"> military courts within a nation are in no better or worse a position than civilian c</w:t>
      </w:r>
      <w:r>
        <w:rPr>
          <w:rFonts w:ascii="Times New Roman" w:hAnsi="Times New Roman" w:cs="Times New Roman"/>
          <w:sz w:val="24"/>
          <w:szCs w:val="24"/>
          <w:lang w:val="en-US"/>
        </w:rPr>
        <w:t xml:space="preserve">ourts in delivering open, fair and unbiased justice one is left to consider question of jurisdiction against the backdrop their specialized role - the purposes and functions of military justice.  </w:t>
      </w:r>
    </w:p>
    <w:p w:rsidR="00BC3F52" w:rsidRPr="00BC3F52" w:rsidRDefault="005D5F95">
      <w:pPr>
        <w:pStyle w:val="Standard"/>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So let me now spend a few minutes on the question of purpos</w:t>
      </w:r>
      <w:r>
        <w:rPr>
          <w:rFonts w:ascii="Times New Roman" w:hAnsi="Times New Roman" w:cs="Times New Roman"/>
          <w:sz w:val="24"/>
          <w:szCs w:val="24"/>
          <w:lang w:val="en-US"/>
        </w:rPr>
        <w:t xml:space="preserve">e and function of military justice systems and some of the attributes that are required if these systems are to successfully fulfill their role and mandate.   </w:t>
      </w:r>
    </w:p>
    <w:p w:rsidR="00A872AE" w:rsidRDefault="005D5F95">
      <w:pPr>
        <w:pStyle w:val="Standard"/>
        <w:spacing w:line="240" w:lineRule="auto"/>
      </w:pPr>
      <w:r>
        <w:rPr>
          <w:rFonts w:ascii="Times New Roman" w:hAnsi="Times New Roman" w:cs="Times New Roman"/>
          <w:b/>
          <w:sz w:val="24"/>
          <w:szCs w:val="24"/>
          <w:lang w:val="en-US"/>
        </w:rPr>
        <w:t>THE FUNCTION/PURPOSE AND ATTRIBUTES</w:t>
      </w:r>
    </w:p>
    <w:p w:rsidR="00A872AE" w:rsidRDefault="005D5F95">
      <w:pPr>
        <w:pStyle w:val="Standard"/>
        <w:spacing w:line="240" w:lineRule="auto"/>
      </w:pPr>
      <w:r>
        <w:rPr>
          <w:rFonts w:ascii="Times New Roman" w:hAnsi="Times New Roman" w:cs="Times New Roman"/>
          <w:sz w:val="24"/>
          <w:szCs w:val="24"/>
          <w:lang w:val="en-US"/>
        </w:rPr>
        <w:t>The seminal articulation in Canadian Law of the purpose of a</w:t>
      </w:r>
      <w:r>
        <w:rPr>
          <w:rFonts w:ascii="Times New Roman" w:hAnsi="Times New Roman" w:cs="Times New Roman"/>
          <w:sz w:val="24"/>
          <w:szCs w:val="24"/>
          <w:lang w:val="en-US"/>
        </w:rPr>
        <w:t xml:space="preserve"> military justice system is found the in the Supreme Court of Canada Decision of Généreux in 1992, a decision that has been widely cited internationally.  The court states that</w:t>
      </w:r>
    </w:p>
    <w:p w:rsidR="00A872AE" w:rsidRDefault="005D5F95">
      <w:pPr>
        <w:pStyle w:val="Standard"/>
        <w:spacing w:line="240" w:lineRule="auto"/>
        <w:ind w:left="709"/>
      </w:pPr>
      <w:r>
        <w:rPr>
          <w:rFonts w:ascii="Times New Roman" w:hAnsi="Times New Roman" w:cs="Times New Roman"/>
          <w:sz w:val="24"/>
          <w:szCs w:val="24"/>
          <w:lang w:val="en-US"/>
        </w:rPr>
        <w:lastRenderedPageBreak/>
        <w:t>“The purpose of a separate system of military tribunals is to allow the Armed F</w:t>
      </w:r>
      <w:r>
        <w:rPr>
          <w:rFonts w:ascii="Times New Roman" w:hAnsi="Times New Roman" w:cs="Times New Roman"/>
          <w:sz w:val="24"/>
          <w:szCs w:val="24"/>
          <w:lang w:val="en-US"/>
        </w:rPr>
        <w:t>orces to deal with matters that pertain directly to the discipline, efficiency and morale of the military. The safety and well-being of Canadians depends considerably on the willingness and readiness of a force of men and women to defend against threats to</w:t>
      </w:r>
      <w:r>
        <w:rPr>
          <w:rFonts w:ascii="Times New Roman" w:hAnsi="Times New Roman" w:cs="Times New Roman"/>
          <w:sz w:val="24"/>
          <w:szCs w:val="24"/>
          <w:lang w:val="en-US"/>
        </w:rPr>
        <w:t xml:space="preserve"> the nation’s security. To maintain the Armed Forces in a state of readiness, the military must be in a position to enforce internal discipline effectively and efficiently. Breaches of military discipline must be dealt with speedily and, frequently, punish</w:t>
      </w:r>
      <w:r>
        <w:rPr>
          <w:rFonts w:ascii="Times New Roman" w:hAnsi="Times New Roman" w:cs="Times New Roman"/>
          <w:sz w:val="24"/>
          <w:szCs w:val="24"/>
          <w:lang w:val="en-US"/>
        </w:rPr>
        <w:t>ed more severely than would be the case if a civilian engaged in such conduct.”</w:t>
      </w:r>
      <w:r>
        <w:rPr>
          <w:rStyle w:val="FootnoteReference"/>
          <w:rFonts w:ascii="Times New Roman" w:hAnsi="Times New Roman" w:cs="Times New Roman"/>
          <w:sz w:val="24"/>
          <w:szCs w:val="24"/>
          <w:lang w:val="en-US"/>
        </w:rPr>
        <w:footnoteReference w:id="2"/>
      </w:r>
    </w:p>
    <w:p w:rsidR="00A872AE" w:rsidRDefault="005D5F95">
      <w:pPr>
        <w:pStyle w:val="Standard"/>
        <w:spacing w:line="240" w:lineRule="auto"/>
      </w:pPr>
      <w:r>
        <w:rPr>
          <w:rFonts w:ascii="Times New Roman" w:hAnsi="Times New Roman" w:cs="Times New Roman"/>
          <w:sz w:val="24"/>
          <w:szCs w:val="24"/>
          <w:lang w:val="en-US"/>
        </w:rPr>
        <w:t>This oft cited passage reflects that the primary role or purpose of military justice is the enforcement of discipline in furthera</w:t>
      </w:r>
      <w:r>
        <w:rPr>
          <w:rFonts w:ascii="Times New Roman" w:hAnsi="Times New Roman" w:cs="Times New Roman"/>
          <w:sz w:val="24"/>
          <w:szCs w:val="24"/>
          <w:lang w:val="en-US"/>
        </w:rPr>
        <w:t xml:space="preserve">nce of the operational effectiveness and efficiency of the military force.  </w:t>
      </w:r>
    </w:p>
    <w:p w:rsidR="00A872AE" w:rsidRDefault="005D5F95">
      <w:pPr>
        <w:pStyle w:val="Standard"/>
        <w:spacing w:line="240" w:lineRule="auto"/>
      </w:pPr>
      <w:r>
        <w:rPr>
          <w:rFonts w:ascii="Times New Roman" w:hAnsi="Times New Roman" w:cs="Times New Roman"/>
          <w:sz w:val="24"/>
          <w:szCs w:val="24"/>
          <w:lang w:val="en-US"/>
        </w:rPr>
        <w:t xml:space="preserve">This maintenance of discipline purpose for military justice is widely recognized and appears to have been very strictly construed in the development of </w:t>
      </w:r>
      <w:r>
        <w:rPr>
          <w:rFonts w:ascii="Times New Roman" w:hAnsi="Times New Roman" w:cs="Times New Roman"/>
          <w:i/>
          <w:iCs/>
          <w:sz w:val="24"/>
          <w:szCs w:val="24"/>
          <w:lang w:val="en-US"/>
        </w:rPr>
        <w:t>Principle</w:t>
      </w:r>
      <w:r>
        <w:rPr>
          <w:rFonts w:ascii="Times New Roman" w:hAnsi="Times New Roman" w:cs="Times New Roman"/>
          <w:sz w:val="24"/>
          <w:szCs w:val="24"/>
          <w:lang w:val="en-US"/>
        </w:rPr>
        <w:t xml:space="preserve"> 8.  </w:t>
      </w:r>
    </w:p>
    <w:p w:rsidR="00A872AE" w:rsidRDefault="005D5F95">
      <w:pPr>
        <w:pStyle w:val="Standard"/>
        <w:spacing w:line="240" w:lineRule="auto"/>
      </w:pPr>
      <w:r>
        <w:rPr>
          <w:rFonts w:ascii="Times New Roman" w:hAnsi="Times New Roman" w:cs="Times New Roman"/>
          <w:sz w:val="24"/>
          <w:szCs w:val="24"/>
          <w:lang w:val="en-US"/>
        </w:rPr>
        <w:t>There is how</w:t>
      </w:r>
      <w:r>
        <w:rPr>
          <w:rFonts w:ascii="Times New Roman" w:hAnsi="Times New Roman" w:cs="Times New Roman"/>
          <w:sz w:val="24"/>
          <w:szCs w:val="24"/>
          <w:lang w:val="en-US"/>
        </w:rPr>
        <w:t>ever another compelling and important purpose behind military justice systems also highlighted in Généreux where the court states:</w:t>
      </w:r>
    </w:p>
    <w:p w:rsidR="00A872AE" w:rsidRDefault="005D5F95">
      <w:pPr>
        <w:pStyle w:val="Standard"/>
        <w:spacing w:line="240" w:lineRule="auto"/>
        <w:ind w:left="720"/>
      </w:pPr>
      <w:r>
        <w:rPr>
          <w:rFonts w:ascii="Times New Roman" w:hAnsi="Times New Roman" w:cs="Times New Roman"/>
          <w:sz w:val="24"/>
          <w:szCs w:val="24"/>
          <w:lang w:val="en-US"/>
        </w:rPr>
        <w:t xml:space="preserve">“Although the Code of Service Discipline is primarily concerned with maintaining discipline and integrity in the Canadian </w:t>
      </w:r>
      <w:r>
        <w:rPr>
          <w:rFonts w:ascii="Times New Roman" w:hAnsi="Times New Roman" w:cs="Times New Roman"/>
          <w:sz w:val="24"/>
          <w:szCs w:val="24"/>
          <w:lang w:val="en-US"/>
        </w:rPr>
        <w:t xml:space="preserve">Armed Forces, it does not serve merely to regulate conduct that undermines such discipline and integrity. </w:t>
      </w:r>
      <w:r>
        <w:rPr>
          <w:rFonts w:ascii="Times New Roman" w:hAnsi="Times New Roman" w:cs="Times New Roman"/>
          <w:b/>
          <w:i/>
          <w:sz w:val="24"/>
          <w:szCs w:val="24"/>
          <w:lang w:val="en-US"/>
        </w:rPr>
        <w:t>The Code serves a public function as well by punishing specific conduct which threatens public order and welfare</w:t>
      </w:r>
      <w:r>
        <w:rPr>
          <w:rFonts w:ascii="Times New Roman" w:hAnsi="Times New Roman" w:cs="Times New Roman"/>
          <w:sz w:val="24"/>
          <w:szCs w:val="24"/>
          <w:lang w:val="en-US"/>
        </w:rPr>
        <w:t>.”</w:t>
      </w:r>
      <w:r>
        <w:rPr>
          <w:rStyle w:val="FootnoteReference"/>
          <w:rFonts w:ascii="Times New Roman" w:hAnsi="Times New Roman" w:cs="Times New Roman"/>
          <w:sz w:val="24"/>
          <w:szCs w:val="24"/>
          <w:lang w:val="en-US"/>
        </w:rPr>
        <w:footnoteReference w:id="3"/>
      </w:r>
    </w:p>
    <w:p w:rsidR="00A872AE" w:rsidRDefault="005D5F95">
      <w:pPr>
        <w:pStyle w:val="Standard"/>
        <w:spacing w:line="240" w:lineRule="auto"/>
      </w:pPr>
      <w:r>
        <w:rPr>
          <w:rFonts w:ascii="Times New Roman" w:hAnsi="Times New Roman" w:cs="Times New Roman"/>
          <w:sz w:val="24"/>
          <w:szCs w:val="24"/>
          <w:lang w:val="en-US"/>
        </w:rPr>
        <w:t xml:space="preserve">This recognition </w:t>
      </w:r>
      <w:r>
        <w:rPr>
          <w:rFonts w:ascii="Times New Roman" w:hAnsi="Times New Roman" w:cs="Times New Roman"/>
          <w:sz w:val="24"/>
          <w:szCs w:val="24"/>
          <w:lang w:val="en-US"/>
        </w:rPr>
        <w:t>of the “public function” of a military justice system reinforces the point made earlier that military justice systems, when properly constituted, are an integral part of the broader justice system.  Like all courts, military courts play a key role in prote</w:t>
      </w:r>
      <w:r>
        <w:rPr>
          <w:rFonts w:ascii="Times New Roman" w:hAnsi="Times New Roman" w:cs="Times New Roman"/>
          <w:sz w:val="24"/>
          <w:szCs w:val="24"/>
          <w:lang w:val="en-US"/>
        </w:rPr>
        <w:t>cting broader public order and welfare.   These two core purposes of military justice have recently been codified in Canadian Military Justice Legislation where the purpose of the System is described as follows:</w:t>
      </w:r>
    </w:p>
    <w:p w:rsidR="00A872AE" w:rsidRDefault="005D5F95">
      <w:pPr>
        <w:pStyle w:val="Standard"/>
        <w:spacing w:line="240" w:lineRule="auto"/>
        <w:ind w:left="720"/>
      </w:pPr>
      <w:r>
        <w:rPr>
          <w:rFonts w:ascii="Times New Roman" w:hAnsi="Times New Roman" w:cs="Times New Roman"/>
          <w:sz w:val="24"/>
          <w:szCs w:val="24"/>
          <w:lang w:val="en-US"/>
        </w:rPr>
        <w:t>(a) to promote the operational effectiveness</w:t>
      </w:r>
      <w:r>
        <w:rPr>
          <w:rFonts w:ascii="Times New Roman" w:hAnsi="Times New Roman" w:cs="Times New Roman"/>
          <w:sz w:val="24"/>
          <w:szCs w:val="24"/>
          <w:lang w:val="en-US"/>
        </w:rPr>
        <w:t xml:space="preserve"> of the Canadian Forces by contributing to the maintenance of discipline, efficiency and morale; and</w:t>
      </w:r>
    </w:p>
    <w:p w:rsidR="00A872AE" w:rsidRDefault="005D5F95">
      <w:pPr>
        <w:pStyle w:val="Standard"/>
        <w:spacing w:line="240" w:lineRule="auto"/>
        <w:ind w:left="720"/>
      </w:pPr>
      <w:r>
        <w:rPr>
          <w:rFonts w:ascii="Times New Roman" w:hAnsi="Times New Roman" w:cs="Times New Roman"/>
          <w:sz w:val="24"/>
          <w:szCs w:val="24"/>
          <w:lang w:val="en-US"/>
        </w:rPr>
        <w:t>(b) to contribute to respect for the law and the maintenance of a just, peaceful and safe society.</w:t>
      </w:r>
    </w:p>
    <w:p w:rsidR="003915AB" w:rsidRDefault="005D5F95">
      <w:pPr>
        <w:pStyle w:val="Standard"/>
        <w:spacing w:line="240" w:lineRule="auto"/>
      </w:pPr>
      <w:r>
        <w:rPr>
          <w:rFonts w:ascii="Times New Roman" w:hAnsi="Times New Roman" w:cs="Times New Roman"/>
          <w:sz w:val="24"/>
          <w:szCs w:val="24"/>
          <w:lang w:val="en-US"/>
        </w:rPr>
        <w:t>This dual function, although seldom formerly recognized,</w:t>
      </w:r>
      <w:r>
        <w:rPr>
          <w:rFonts w:ascii="Times New Roman" w:hAnsi="Times New Roman" w:cs="Times New Roman"/>
          <w:sz w:val="24"/>
          <w:szCs w:val="24"/>
          <w:lang w:val="en-US"/>
        </w:rPr>
        <w:t xml:space="preserve"> makes much sense in a framework where the military is intended to serve broader society and reflect societal interests and values.  It is also consistent with the notion that those who serve in the profession of arms are taking on additional societal resp</w:t>
      </w:r>
      <w:r>
        <w:rPr>
          <w:rFonts w:ascii="Times New Roman" w:hAnsi="Times New Roman" w:cs="Times New Roman"/>
          <w:sz w:val="24"/>
          <w:szCs w:val="24"/>
          <w:lang w:val="en-US"/>
        </w:rPr>
        <w:t>onsibilities and obligations when they enter the profession arms, they are not being shielded from the obligations and responsibilities of all citizens to comply with the law.</w:t>
      </w:r>
    </w:p>
    <w:p w:rsidR="00A872AE" w:rsidRDefault="005D5F95">
      <w:pPr>
        <w:pStyle w:val="Standard"/>
        <w:spacing w:line="240" w:lineRule="auto"/>
      </w:pPr>
      <w:bookmarkStart w:id="0" w:name="_GoBack"/>
      <w:bookmarkEnd w:id="0"/>
      <w:r>
        <w:rPr>
          <w:rFonts w:ascii="Times New Roman" w:hAnsi="Times New Roman" w:cs="Times New Roman"/>
          <w:b/>
          <w:sz w:val="24"/>
          <w:szCs w:val="24"/>
          <w:lang w:val="en-US"/>
        </w:rPr>
        <w:lastRenderedPageBreak/>
        <w:t>DRAFT PRINCIPLE 8</w:t>
      </w:r>
    </w:p>
    <w:p w:rsidR="00A872AE" w:rsidRDefault="005D5F95">
      <w:pPr>
        <w:pStyle w:val="Standard"/>
        <w:spacing w:line="240" w:lineRule="auto"/>
      </w:pPr>
      <w:r>
        <w:rPr>
          <w:rFonts w:ascii="Times New Roman" w:hAnsi="Times New Roman" w:cs="Times New Roman"/>
          <w:sz w:val="24"/>
          <w:szCs w:val="24"/>
          <w:lang w:val="en-US"/>
        </w:rPr>
        <w:t>Within the framework of this dual role for military justice on</w:t>
      </w:r>
      <w:r>
        <w:rPr>
          <w:rFonts w:ascii="Times New Roman" w:hAnsi="Times New Roman" w:cs="Times New Roman"/>
          <w:sz w:val="24"/>
          <w:szCs w:val="24"/>
          <w:lang w:val="en-US"/>
        </w:rPr>
        <w:t xml:space="preserve">e should consider </w:t>
      </w:r>
      <w:r>
        <w:rPr>
          <w:rFonts w:ascii="Times New Roman" w:hAnsi="Times New Roman" w:cs="Times New Roman"/>
          <w:i/>
          <w:iCs/>
          <w:sz w:val="24"/>
          <w:szCs w:val="24"/>
          <w:lang w:val="en-US"/>
        </w:rPr>
        <w:t>Draft Principle</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8</w:t>
      </w:r>
      <w:r>
        <w:rPr>
          <w:rFonts w:ascii="Times New Roman" w:hAnsi="Times New Roman" w:cs="Times New Roman"/>
          <w:sz w:val="24"/>
          <w:szCs w:val="24"/>
          <w:lang w:val="en-US"/>
        </w:rPr>
        <w:t xml:space="preserve">.  Implicit in the principle is the conclusion that only uniquely military offences impact upon military discipline and ultimately morale and operational effectiveness.  This quite frankly is simply not the case.   </w:t>
      </w:r>
    </w:p>
    <w:p w:rsidR="00A872AE" w:rsidRDefault="005D5F95">
      <w:pPr>
        <w:pStyle w:val="Standard"/>
        <w:spacing w:line="240" w:lineRule="auto"/>
      </w:pPr>
      <w:r>
        <w:rPr>
          <w:rFonts w:ascii="Times New Roman" w:hAnsi="Times New Roman" w:cs="Times New Roman"/>
          <w:sz w:val="24"/>
          <w:szCs w:val="24"/>
          <w:lang w:val="en-US"/>
        </w:rPr>
        <w:t xml:space="preserve">Acts </w:t>
      </w:r>
      <w:r>
        <w:rPr>
          <w:rFonts w:ascii="Times New Roman" w:hAnsi="Times New Roman" w:cs="Times New Roman"/>
          <w:sz w:val="24"/>
          <w:szCs w:val="24"/>
          <w:lang w:val="en-US"/>
        </w:rPr>
        <w:t>of theft, assault, fraud, the use of, and trafficking in, illicit drugs etc., are all offences under civilian law.  However the mere fact that they happen to be civilian offences in no way diminishes their impact on discipline for the reasons identified by</w:t>
      </w:r>
      <w:r>
        <w:rPr>
          <w:rFonts w:ascii="Times New Roman" w:hAnsi="Times New Roman" w:cs="Times New Roman"/>
          <w:sz w:val="24"/>
          <w:szCs w:val="24"/>
          <w:lang w:val="en-US"/>
        </w:rPr>
        <w:t xml:space="preserve"> the Supreme Court of Canada in Généreux.</w:t>
      </w:r>
    </w:p>
    <w:p w:rsidR="00A872AE" w:rsidRDefault="005D5F95">
      <w:pPr>
        <w:pStyle w:val="Standard"/>
        <w:spacing w:line="240" w:lineRule="auto"/>
      </w:pPr>
      <w:r>
        <w:rPr>
          <w:rFonts w:ascii="Times New Roman" w:hAnsi="Times New Roman" w:cs="Times New Roman"/>
          <w:sz w:val="24"/>
          <w:szCs w:val="24"/>
          <w:lang w:val="en-US"/>
        </w:rPr>
        <w:t>These are service offences as well - assault on a peer in a military unit has no less a corrosive effect on discipline and morale than does an act of insubordination.  To allow a military justice system to deal wit</w:t>
      </w:r>
      <w:r>
        <w:rPr>
          <w:rFonts w:ascii="Times New Roman" w:hAnsi="Times New Roman" w:cs="Times New Roman"/>
          <w:sz w:val="24"/>
          <w:szCs w:val="24"/>
          <w:lang w:val="en-US"/>
        </w:rPr>
        <w:t>h the insubordination but not the assault does not promote or advance the purposes of military justice, it undermines it.</w:t>
      </w:r>
    </w:p>
    <w:p w:rsidR="00A872AE" w:rsidRDefault="005D5F95">
      <w:pPr>
        <w:pStyle w:val="Standard"/>
        <w:spacing w:line="240" w:lineRule="auto"/>
      </w:pPr>
      <w:r>
        <w:rPr>
          <w:rFonts w:ascii="Times New Roman" w:hAnsi="Times New Roman" w:cs="Times New Roman"/>
          <w:sz w:val="24"/>
          <w:szCs w:val="24"/>
          <w:lang w:val="en-US"/>
        </w:rPr>
        <w:t>It is also important to recognize that civilian offences may well have a significantly different impact in a military setting than mig</w:t>
      </w:r>
      <w:r>
        <w:rPr>
          <w:rFonts w:ascii="Times New Roman" w:hAnsi="Times New Roman" w:cs="Times New Roman"/>
          <w:sz w:val="24"/>
          <w:szCs w:val="24"/>
          <w:lang w:val="en-US"/>
        </w:rPr>
        <w:t xml:space="preserve">ht be the case in a civilian context, something that civilian justice system officials may not always appreciate.  </w:t>
      </w:r>
    </w:p>
    <w:p w:rsidR="00A872AE" w:rsidRDefault="005D5F95">
      <w:pPr>
        <w:pStyle w:val="Standard"/>
        <w:spacing w:line="240" w:lineRule="auto"/>
      </w:pPr>
      <w:r>
        <w:rPr>
          <w:rFonts w:ascii="Times New Roman" w:hAnsi="Times New Roman" w:cs="Times New Roman"/>
          <w:sz w:val="24"/>
          <w:szCs w:val="24"/>
          <w:lang w:val="en-US"/>
        </w:rPr>
        <w:t xml:space="preserve">For example until the late 1990s sexual assault was one of a very few civilian offences over which the Canadian Military justice system did </w:t>
      </w:r>
      <w:r>
        <w:rPr>
          <w:rFonts w:ascii="Times New Roman" w:hAnsi="Times New Roman" w:cs="Times New Roman"/>
          <w:sz w:val="24"/>
          <w:szCs w:val="24"/>
          <w:lang w:val="en-US"/>
        </w:rPr>
        <w:t xml:space="preserve">not have jurisdiction where the alleged offence was committed in Canada.  </w:t>
      </w:r>
    </w:p>
    <w:p w:rsidR="00A872AE" w:rsidRDefault="005D5F95">
      <w:pPr>
        <w:pStyle w:val="Standard"/>
        <w:spacing w:line="240" w:lineRule="auto"/>
      </w:pPr>
      <w:r>
        <w:rPr>
          <w:rFonts w:ascii="Times New Roman" w:hAnsi="Times New Roman" w:cs="Times New Roman"/>
          <w:sz w:val="24"/>
          <w:szCs w:val="24"/>
          <w:lang w:val="en-US"/>
        </w:rPr>
        <w:t>Low level sexual assaults can be extremely corrosive to unit morale and discipline, particularly when inflicted upon individuals by more senior military members.  While instances of</w:t>
      </w:r>
      <w:r>
        <w:rPr>
          <w:rFonts w:ascii="Times New Roman" w:hAnsi="Times New Roman" w:cs="Times New Roman"/>
          <w:sz w:val="24"/>
          <w:szCs w:val="24"/>
          <w:lang w:val="en-US"/>
        </w:rPr>
        <w:t xml:space="preserve"> this nature were viewed as requiring justice system action when they occurred, the military was subject to the exercise of discretion by officials within the civilian justice system in regards to pursuing these offences.  </w:t>
      </w:r>
    </w:p>
    <w:p w:rsidR="00A872AE" w:rsidRDefault="005D5F95">
      <w:pPr>
        <w:pStyle w:val="Standard"/>
        <w:spacing w:line="240" w:lineRule="auto"/>
      </w:pPr>
      <w:r>
        <w:rPr>
          <w:rFonts w:ascii="Times New Roman" w:hAnsi="Times New Roman" w:cs="Times New Roman"/>
          <w:sz w:val="24"/>
          <w:szCs w:val="24"/>
          <w:lang w:val="en-US"/>
        </w:rPr>
        <w:t>Civilian justice system official</w:t>
      </w:r>
      <w:r>
        <w:rPr>
          <w:rFonts w:ascii="Times New Roman" w:hAnsi="Times New Roman" w:cs="Times New Roman"/>
          <w:sz w:val="24"/>
          <w:szCs w:val="24"/>
          <w:lang w:val="en-US"/>
        </w:rPr>
        <w:t>s were often unable to appreciate the importance of prosecuting objectively low level offences that would normally not attract a complaint of criminal misconduct in a civilian context.  Considerations such as case load, fiscal restraints and an inability o</w:t>
      </w:r>
      <w:r>
        <w:rPr>
          <w:rFonts w:ascii="Times New Roman" w:hAnsi="Times New Roman" w:cs="Times New Roman"/>
          <w:sz w:val="24"/>
          <w:szCs w:val="24"/>
          <w:lang w:val="en-US"/>
        </w:rPr>
        <w:t>f civilian prosecutors to fully appreciate unique military circumstances meant these offences often were not prosecuted.  Even where a prosecutor might be convinced to move forward in such an instance the courts themselves often were unable to appreciate t</w:t>
      </w:r>
      <w:r>
        <w:rPr>
          <w:rFonts w:ascii="Times New Roman" w:hAnsi="Times New Roman" w:cs="Times New Roman"/>
          <w:sz w:val="24"/>
          <w:szCs w:val="24"/>
          <w:lang w:val="en-US"/>
        </w:rPr>
        <w:t>he seriousness of the impugned conduct in a military context in the sentencing process.  As noted in Généreux there are occasions when breaches of discipline must be punished more severely than would be the case if a civilian engaged in the same conduct</w:t>
      </w:r>
    </w:p>
    <w:p w:rsidR="00A872AE" w:rsidRDefault="005D5F95">
      <w:pPr>
        <w:pStyle w:val="Standard"/>
        <w:spacing w:line="240" w:lineRule="auto"/>
      </w:pPr>
      <w:r>
        <w:rPr>
          <w:rFonts w:ascii="Times New Roman" w:hAnsi="Times New Roman" w:cs="Times New Roman"/>
          <w:sz w:val="24"/>
          <w:szCs w:val="24"/>
          <w:lang w:val="en-US"/>
        </w:rPr>
        <w:t>In</w:t>
      </w:r>
      <w:r>
        <w:rPr>
          <w:rFonts w:ascii="Times New Roman" w:hAnsi="Times New Roman" w:cs="Times New Roman"/>
          <w:sz w:val="24"/>
          <w:szCs w:val="24"/>
          <w:lang w:val="en-US"/>
        </w:rPr>
        <w:t xml:space="preserve"> these circumstances it was recognized that the specialized military justice system would be much better suited to address the needs of military discipline and the Parliament of Canada extended jurisdiction to prosecute sexual assault as part of a major mi</w:t>
      </w:r>
      <w:r>
        <w:rPr>
          <w:rFonts w:ascii="Times New Roman" w:hAnsi="Times New Roman" w:cs="Times New Roman"/>
          <w:sz w:val="24"/>
          <w:szCs w:val="24"/>
          <w:lang w:val="en-US"/>
        </w:rPr>
        <w:t>litary justice reform package in the late 1990s.</w:t>
      </w:r>
    </w:p>
    <w:p w:rsidR="00A872AE" w:rsidRDefault="005D5F95">
      <w:pPr>
        <w:pStyle w:val="Standard"/>
        <w:spacing w:line="240" w:lineRule="auto"/>
      </w:pPr>
      <w:r>
        <w:rPr>
          <w:rFonts w:ascii="Times New Roman" w:hAnsi="Times New Roman" w:cs="Times New Roman"/>
          <w:sz w:val="24"/>
          <w:szCs w:val="24"/>
          <w:lang w:val="en-US"/>
        </w:rPr>
        <w:t>In addition, military interests and more broadly national interests often require that military justice systems be in a position to demonstrate an ability to prosecute offences, regardless of their nature, i</w:t>
      </w:r>
      <w:r>
        <w:rPr>
          <w:rFonts w:ascii="Times New Roman" w:hAnsi="Times New Roman" w:cs="Times New Roman"/>
          <w:sz w:val="24"/>
          <w:szCs w:val="24"/>
          <w:lang w:val="en-US"/>
        </w:rPr>
        <w:t xml:space="preserve">n a foreign state.  This is particularly true when seeking the special jurisdictional </w:t>
      </w:r>
      <w:r>
        <w:rPr>
          <w:rFonts w:ascii="Times New Roman" w:hAnsi="Times New Roman" w:cs="Times New Roman"/>
          <w:sz w:val="24"/>
          <w:szCs w:val="24"/>
          <w:lang w:val="en-US"/>
        </w:rPr>
        <w:lastRenderedPageBreak/>
        <w:t xml:space="preserve">consideration from host nations that are key elements of the Status of Forces Agreements entered into between sending and receiving states.  </w:t>
      </w:r>
    </w:p>
    <w:p w:rsidR="00A872AE" w:rsidRDefault="005D5F95">
      <w:pPr>
        <w:pStyle w:val="Standard"/>
        <w:spacing w:line="240" w:lineRule="auto"/>
      </w:pPr>
      <w:r>
        <w:rPr>
          <w:rFonts w:ascii="Times New Roman" w:hAnsi="Times New Roman" w:cs="Times New Roman"/>
          <w:sz w:val="24"/>
          <w:szCs w:val="24"/>
          <w:lang w:val="en-US"/>
        </w:rPr>
        <w:t xml:space="preserve">The purpose and function of </w:t>
      </w:r>
      <w:r>
        <w:rPr>
          <w:rFonts w:ascii="Times New Roman" w:hAnsi="Times New Roman" w:cs="Times New Roman"/>
          <w:sz w:val="24"/>
          <w:szCs w:val="24"/>
          <w:lang w:val="en-US"/>
        </w:rPr>
        <w:t>a military court, the unique requirements of military discipline, the impact civilian criminal offences have on discipline, and the practical requirements of nations deploying their forces on expeditionary operations all highlight the appropriateness of mi</w:t>
      </w:r>
      <w:r>
        <w:rPr>
          <w:rFonts w:ascii="Times New Roman" w:hAnsi="Times New Roman" w:cs="Times New Roman"/>
          <w:sz w:val="24"/>
          <w:szCs w:val="24"/>
          <w:lang w:val="en-US"/>
        </w:rPr>
        <w:t>litary justice systems being in a position to exercise jurisdiction over civilian offences.</w:t>
      </w:r>
    </w:p>
    <w:p w:rsidR="00A872AE" w:rsidRDefault="005D5F95">
      <w:pPr>
        <w:pStyle w:val="Standard"/>
        <w:spacing w:line="240" w:lineRule="auto"/>
      </w:pPr>
      <w:r>
        <w:rPr>
          <w:rFonts w:ascii="Times New Roman" w:hAnsi="Times New Roman" w:cs="Times New Roman"/>
          <w:sz w:val="24"/>
          <w:szCs w:val="24"/>
          <w:lang w:val="en-US"/>
        </w:rPr>
        <w:t>The 2013 report of the Special Rapporteur on The Independence of Judges and Lawyers to the 68</w:t>
      </w:r>
      <w:r>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Session of the General Assembly speaks to the concern of military tr</w:t>
      </w:r>
      <w:r>
        <w:rPr>
          <w:rFonts w:ascii="Times New Roman" w:hAnsi="Times New Roman" w:cs="Times New Roman"/>
          <w:sz w:val="24"/>
          <w:szCs w:val="24"/>
          <w:lang w:val="en-US"/>
        </w:rPr>
        <w:t>ibunals displacing the jurisdiction of the “ordinary courts”.</w:t>
      </w:r>
      <w:r>
        <w:rPr>
          <w:rStyle w:val="FootnoteReference"/>
          <w:rFonts w:ascii="Times New Roman" w:hAnsi="Times New Roman" w:cs="Times New Roman"/>
          <w:sz w:val="24"/>
          <w:szCs w:val="24"/>
          <w:lang w:val="en-US"/>
        </w:rPr>
        <w:footnoteReference w:id="4"/>
      </w:r>
      <w:r>
        <w:rPr>
          <w:rFonts w:ascii="Times New Roman" w:hAnsi="Times New Roman" w:cs="Times New Roman"/>
          <w:sz w:val="24"/>
          <w:szCs w:val="24"/>
          <w:lang w:val="en-US"/>
        </w:rPr>
        <w:t xml:space="preserve">  </w:t>
      </w:r>
    </w:p>
    <w:p w:rsidR="00A872AE" w:rsidRDefault="005D5F95">
      <w:pPr>
        <w:pStyle w:val="Standard"/>
        <w:spacing w:line="240" w:lineRule="auto"/>
      </w:pPr>
      <w:r>
        <w:rPr>
          <w:rFonts w:ascii="Times New Roman" w:hAnsi="Times New Roman" w:cs="Times New Roman"/>
          <w:sz w:val="24"/>
          <w:szCs w:val="24"/>
          <w:lang w:val="en-US"/>
        </w:rPr>
        <w:t>In this regard I want to make clear that extending jurisdiction over civilian offences to military justice systems is not an either/or proposition.  Again I will use the Canadian</w:t>
      </w:r>
      <w:r>
        <w:rPr>
          <w:rFonts w:ascii="Times New Roman" w:hAnsi="Times New Roman" w:cs="Times New Roman"/>
          <w:sz w:val="24"/>
          <w:szCs w:val="24"/>
          <w:lang w:val="en-US"/>
        </w:rPr>
        <w:t xml:space="preserve"> model as an example but Canada is certainly not unique in this regard.  </w:t>
      </w:r>
    </w:p>
    <w:p w:rsidR="00A872AE" w:rsidRDefault="005D5F95">
      <w:pPr>
        <w:pStyle w:val="Standard"/>
        <w:spacing w:line="240" w:lineRule="auto"/>
      </w:pPr>
      <w:r>
        <w:rPr>
          <w:rFonts w:ascii="Times New Roman" w:hAnsi="Times New Roman" w:cs="Times New Roman"/>
          <w:sz w:val="24"/>
          <w:szCs w:val="24"/>
          <w:lang w:val="en-US"/>
        </w:rPr>
        <w:t>The Canadian justice system creates a concurrent jurisdiction model as between the military justice system and the civilian justice system.  This model essentially provides jurisdict</w:t>
      </w:r>
      <w:r>
        <w:rPr>
          <w:rFonts w:ascii="Times New Roman" w:hAnsi="Times New Roman" w:cs="Times New Roman"/>
          <w:sz w:val="24"/>
          <w:szCs w:val="24"/>
          <w:lang w:val="en-US"/>
        </w:rPr>
        <w:t xml:space="preserve">ion over military members to both systems concurrently, and as such military members are liable to be charge and tried in either system for most civilian offences.  In this model, there is no displacement of civilian </w:t>
      </w:r>
      <w:r w:rsidR="00BC3F52">
        <w:rPr>
          <w:rFonts w:ascii="Times New Roman" w:hAnsi="Times New Roman" w:cs="Times New Roman"/>
          <w:sz w:val="24"/>
          <w:szCs w:val="24"/>
          <w:lang w:val="en-US"/>
        </w:rPr>
        <w:t>jurisdiction;</w:t>
      </w:r>
      <w:r>
        <w:rPr>
          <w:rFonts w:ascii="Times New Roman" w:hAnsi="Times New Roman" w:cs="Times New Roman"/>
          <w:sz w:val="24"/>
          <w:szCs w:val="24"/>
          <w:lang w:val="en-US"/>
        </w:rPr>
        <w:t xml:space="preserve"> rather there is a layerin</w:t>
      </w:r>
      <w:r>
        <w:rPr>
          <w:rFonts w:ascii="Times New Roman" w:hAnsi="Times New Roman" w:cs="Times New Roman"/>
          <w:sz w:val="24"/>
          <w:szCs w:val="24"/>
          <w:lang w:val="en-US"/>
        </w:rPr>
        <w:t xml:space="preserve">g on of an additional option where an individual’s status brings them within the jurisdiction of the military justice system.  </w:t>
      </w:r>
    </w:p>
    <w:p w:rsidR="00A872AE" w:rsidRDefault="005D5F95">
      <w:pPr>
        <w:pStyle w:val="Standard"/>
        <w:spacing w:line="240" w:lineRule="auto"/>
      </w:pPr>
      <w:r>
        <w:rPr>
          <w:rFonts w:ascii="Times New Roman" w:hAnsi="Times New Roman" w:cs="Times New Roman"/>
          <w:sz w:val="24"/>
          <w:szCs w:val="24"/>
          <w:lang w:val="en-US"/>
        </w:rPr>
        <w:t>This concurrent jurisdiction model has extraterritorial effect as a result of a specific provision in the defence legislation th</w:t>
      </w:r>
      <w:r>
        <w:rPr>
          <w:rFonts w:ascii="Times New Roman" w:hAnsi="Times New Roman" w:cs="Times New Roman"/>
          <w:sz w:val="24"/>
          <w:szCs w:val="24"/>
          <w:lang w:val="en-US"/>
        </w:rPr>
        <w:t xml:space="preserve">at provides civilian courts with jurisdiction over any person subject to military jurisdiction who commits an offence outside the country.  </w:t>
      </w:r>
    </w:p>
    <w:p w:rsidR="00A872AE" w:rsidRDefault="005D5F95">
      <w:pPr>
        <w:pStyle w:val="Standard"/>
        <w:spacing w:line="240" w:lineRule="auto"/>
      </w:pPr>
      <w:r>
        <w:rPr>
          <w:rFonts w:ascii="Times New Roman" w:hAnsi="Times New Roman" w:cs="Times New Roman"/>
          <w:sz w:val="24"/>
          <w:szCs w:val="24"/>
          <w:lang w:val="en-US"/>
        </w:rPr>
        <w:t xml:space="preserve">The question of whether military jurisdiction should be exercised simply on the basis of status, or linked to some </w:t>
      </w:r>
      <w:r>
        <w:rPr>
          <w:rFonts w:ascii="Times New Roman" w:hAnsi="Times New Roman" w:cs="Times New Roman"/>
          <w:sz w:val="24"/>
          <w:szCs w:val="24"/>
          <w:lang w:val="en-US"/>
        </w:rPr>
        <w:t>requirement for nexus, either within the exercise of prosecutorial discretion, or as a matter of law, is certainly open to debate.  However there is a legitimate need for military justice systems to exercise jurisdiction over civilian offences and that exe</w:t>
      </w:r>
      <w:r>
        <w:rPr>
          <w:rFonts w:ascii="Times New Roman" w:hAnsi="Times New Roman" w:cs="Times New Roman"/>
          <w:sz w:val="24"/>
          <w:szCs w:val="24"/>
          <w:lang w:val="en-US"/>
        </w:rPr>
        <w:t xml:space="preserve">rcise of jurisdiction need not be undertaken in a manner that displaces the jurisdiction of the civilian courts   </w:t>
      </w:r>
    </w:p>
    <w:p w:rsidR="00A872AE" w:rsidRDefault="005D5F95">
      <w:pPr>
        <w:pStyle w:val="Standard"/>
        <w:spacing w:line="240" w:lineRule="auto"/>
      </w:pPr>
      <w:r>
        <w:rPr>
          <w:rFonts w:ascii="Times New Roman" w:hAnsi="Times New Roman" w:cs="Times New Roman"/>
          <w:i/>
          <w:iCs/>
          <w:sz w:val="24"/>
          <w:szCs w:val="24"/>
          <w:lang w:val="en-US"/>
        </w:rPr>
        <w:t>Principle 8</w:t>
      </w:r>
      <w:r>
        <w:rPr>
          <w:rFonts w:ascii="Times New Roman" w:hAnsi="Times New Roman" w:cs="Times New Roman"/>
          <w:sz w:val="24"/>
          <w:szCs w:val="24"/>
          <w:lang w:val="en-US"/>
        </w:rPr>
        <w:t>, in its current form is much too narrowly framed and needs to be reframed or removed from the draft principles.</w:t>
      </w:r>
      <w:r>
        <w:rPr>
          <w:rFonts w:ascii="Times New Roman" w:hAnsi="Times New Roman" w:cs="Times New Roman"/>
          <w:sz w:val="24"/>
          <w:szCs w:val="24"/>
          <w:lang w:val="en-US"/>
        </w:rPr>
        <w:t xml:space="preserve"> </w:t>
      </w:r>
    </w:p>
    <w:p w:rsidR="00A872AE" w:rsidRDefault="005D5F95">
      <w:pPr>
        <w:pStyle w:val="Standard"/>
        <w:spacing w:line="240" w:lineRule="auto"/>
      </w:pPr>
      <w:r>
        <w:rPr>
          <w:rFonts w:ascii="Times New Roman" w:hAnsi="Times New Roman" w:cs="Times New Roman"/>
          <w:b/>
          <w:sz w:val="24"/>
          <w:szCs w:val="24"/>
          <w:lang w:val="en-US"/>
        </w:rPr>
        <w:t>DRAFT PRINCIPLE</w:t>
      </w:r>
      <w:r>
        <w:rPr>
          <w:rFonts w:ascii="Times New Roman" w:hAnsi="Times New Roman" w:cs="Times New Roman"/>
          <w:b/>
          <w:sz w:val="24"/>
          <w:szCs w:val="24"/>
          <w:lang w:val="en-US"/>
        </w:rPr>
        <w:t xml:space="preserve"> 9</w:t>
      </w:r>
    </w:p>
    <w:p w:rsidR="00A872AE" w:rsidRDefault="005D5F95">
      <w:pPr>
        <w:pStyle w:val="FootnoteText"/>
        <w:rPr>
          <w:rFonts w:ascii="Times New Roman" w:hAnsi="Times New Roman" w:cs="Times New Roman"/>
          <w:sz w:val="24"/>
          <w:szCs w:val="24"/>
          <w:lang w:val="en-US"/>
        </w:rPr>
      </w:pPr>
      <w:r>
        <w:rPr>
          <w:rFonts w:ascii="Times New Roman" w:hAnsi="Times New Roman" w:cs="Times New Roman"/>
          <w:sz w:val="24"/>
          <w:szCs w:val="24"/>
          <w:lang w:val="en-US"/>
        </w:rPr>
        <w:t>Draft principle 9 provides that military courts should never exercise jurisdiction in response to allegations of serious human rights violations.  This view is adopted by the Special Rapporteur in her report to the 68th Session of the General Assembly w</w:t>
      </w:r>
      <w:r>
        <w:rPr>
          <w:rFonts w:ascii="Times New Roman" w:hAnsi="Times New Roman" w:cs="Times New Roman"/>
          <w:sz w:val="24"/>
          <w:szCs w:val="24"/>
          <w:lang w:val="en-US"/>
        </w:rPr>
        <w:t>here it is stated that:</w:t>
      </w:r>
    </w:p>
    <w:p w:rsidR="00A872AE" w:rsidRDefault="00A872AE">
      <w:pPr>
        <w:pStyle w:val="FootnoteText"/>
        <w:rPr>
          <w:sz w:val="24"/>
          <w:szCs w:val="24"/>
          <w:lang w:val="en-US"/>
        </w:rPr>
      </w:pPr>
    </w:p>
    <w:p w:rsidR="00A872AE" w:rsidRDefault="005D5F95">
      <w:pPr>
        <w:pStyle w:val="Standard"/>
        <w:spacing w:line="240" w:lineRule="auto"/>
        <w:ind w:left="709"/>
      </w:pPr>
      <w:r>
        <w:rPr>
          <w:rFonts w:ascii="Times New Roman" w:hAnsi="Times New Roman" w:cs="Times New Roman"/>
          <w:sz w:val="24"/>
          <w:szCs w:val="24"/>
          <w:lang w:val="en-US"/>
        </w:rPr>
        <w:t xml:space="preserve">“The jurisdiction of ordinary courts should prevail over that of military courts to conduct inquiries into alleged offences involving serious human rights violations and to prosecute </w:t>
      </w:r>
      <w:r>
        <w:rPr>
          <w:rFonts w:ascii="Times New Roman" w:hAnsi="Times New Roman" w:cs="Times New Roman"/>
          <w:sz w:val="24"/>
          <w:szCs w:val="24"/>
          <w:lang w:val="en-US"/>
        </w:rPr>
        <w:lastRenderedPageBreak/>
        <w:t xml:space="preserve">and try persons accused of such crimes, </w:t>
      </w:r>
      <w:r>
        <w:rPr>
          <w:rFonts w:ascii="Times New Roman" w:hAnsi="Times New Roman" w:cs="Times New Roman"/>
          <w:b/>
          <w:i/>
          <w:sz w:val="24"/>
          <w:szCs w:val="24"/>
          <w:lang w:val="en-US"/>
        </w:rPr>
        <w:t>in all c</w:t>
      </w:r>
      <w:r>
        <w:rPr>
          <w:rFonts w:ascii="Times New Roman" w:hAnsi="Times New Roman" w:cs="Times New Roman"/>
          <w:b/>
          <w:i/>
          <w:sz w:val="24"/>
          <w:szCs w:val="24"/>
          <w:lang w:val="en-US"/>
        </w:rPr>
        <w:t>ircumstances, including when the alleged acts were committed by military personnel</w:t>
      </w:r>
      <w:r>
        <w:rPr>
          <w:rFonts w:ascii="Times New Roman" w:hAnsi="Times New Roman" w:cs="Times New Roman"/>
          <w:sz w:val="24"/>
          <w:szCs w:val="24"/>
          <w:lang w:val="en-US"/>
        </w:rPr>
        <w:t>.</w:t>
      </w:r>
      <w:r>
        <w:rPr>
          <w:rStyle w:val="FootnoteReference"/>
          <w:rFonts w:ascii="Times New Roman" w:hAnsi="Times New Roman" w:cs="Times New Roman"/>
          <w:sz w:val="24"/>
          <w:szCs w:val="24"/>
          <w:lang w:val="en-US"/>
        </w:rPr>
        <w:footnoteReference w:id="5"/>
      </w:r>
    </w:p>
    <w:p w:rsidR="00A872AE" w:rsidRDefault="005D5F95">
      <w:pPr>
        <w:pStyle w:val="Standard"/>
        <w:spacing w:line="240" w:lineRule="auto"/>
      </w:pPr>
      <w:r>
        <w:rPr>
          <w:rFonts w:ascii="Times New Roman" w:hAnsi="Times New Roman" w:cs="Times New Roman"/>
          <w:sz w:val="24"/>
          <w:szCs w:val="24"/>
          <w:lang w:val="en-US"/>
        </w:rPr>
        <w:t>Two reasons for this position ar</w:t>
      </w:r>
      <w:r>
        <w:rPr>
          <w:rFonts w:ascii="Times New Roman" w:hAnsi="Times New Roman" w:cs="Times New Roman"/>
          <w:sz w:val="24"/>
          <w:szCs w:val="24"/>
          <w:lang w:val="en-US"/>
        </w:rPr>
        <w:t xml:space="preserve">e advanced in the commentary contained in the </w:t>
      </w:r>
      <w:r>
        <w:rPr>
          <w:rFonts w:ascii="Times New Roman" w:hAnsi="Times New Roman" w:cs="Times New Roman"/>
          <w:i/>
          <w:iCs/>
          <w:sz w:val="24"/>
          <w:szCs w:val="24"/>
          <w:lang w:val="en-US"/>
        </w:rPr>
        <w:t>Draft Principles</w:t>
      </w:r>
      <w:r>
        <w:rPr>
          <w:rFonts w:ascii="Times New Roman" w:hAnsi="Times New Roman" w:cs="Times New Roman"/>
          <w:sz w:val="24"/>
          <w:szCs w:val="24"/>
          <w:lang w:val="en-US"/>
        </w:rPr>
        <w:t xml:space="preserve">.  </w:t>
      </w:r>
      <w:r w:rsidR="00BC3F52">
        <w:rPr>
          <w:rFonts w:ascii="Times New Roman" w:hAnsi="Times New Roman" w:cs="Times New Roman"/>
          <w:sz w:val="24"/>
          <w:szCs w:val="24"/>
          <w:lang w:val="en-US"/>
        </w:rPr>
        <w:t xml:space="preserve">First that the commission of human rights violations is outside the scope of the duties performed by military personnel and secondly, military authorities might be tempted to cover up such cases.  </w:t>
      </w:r>
    </w:p>
    <w:p w:rsidR="00A872AE" w:rsidRDefault="005D5F95">
      <w:pPr>
        <w:pStyle w:val="Standard"/>
        <w:spacing w:line="240" w:lineRule="auto"/>
      </w:pPr>
      <w:r>
        <w:rPr>
          <w:rFonts w:ascii="Times New Roman" w:hAnsi="Times New Roman" w:cs="Times New Roman"/>
          <w:sz w:val="24"/>
          <w:szCs w:val="24"/>
          <w:lang w:val="en-US"/>
        </w:rPr>
        <w:t xml:space="preserve">My former colleague, Colonel Michael Gibson addresses both of these reasons in his article entitled </w:t>
      </w:r>
      <w:r>
        <w:rPr>
          <w:rFonts w:ascii="Times New Roman" w:hAnsi="Times New Roman" w:cs="Times New Roman"/>
          <w:b/>
          <w:i/>
          <w:sz w:val="24"/>
          <w:szCs w:val="24"/>
          <w:lang w:val="en-US"/>
        </w:rPr>
        <w:t>International Human Rights Law and the Administration of Justice through Military Tribunals: Preserving Utility while Precluding Impunity</w:t>
      </w:r>
      <w:r>
        <w:rPr>
          <w:rFonts w:ascii="Times New Roman" w:hAnsi="Times New Roman" w:cs="Times New Roman"/>
          <w:sz w:val="24"/>
          <w:szCs w:val="24"/>
          <w:lang w:val="en-US"/>
        </w:rPr>
        <w:t>,</w:t>
      </w:r>
      <w:r>
        <w:rPr>
          <w:rStyle w:val="FootnoteReference"/>
          <w:rFonts w:ascii="Times New Roman" w:hAnsi="Times New Roman" w:cs="Times New Roman"/>
          <w:sz w:val="24"/>
          <w:szCs w:val="24"/>
          <w:lang w:val="en-US"/>
        </w:rPr>
        <w:footnoteReference w:id="6"/>
      </w:r>
      <w:r>
        <w:rPr>
          <w:rFonts w:ascii="Times New Roman" w:hAnsi="Times New Roman" w:cs="Times New Roman"/>
          <w:sz w:val="24"/>
          <w:szCs w:val="24"/>
          <w:lang w:val="en-US"/>
        </w:rPr>
        <w:t xml:space="preserve"> noting that</w:t>
      </w:r>
      <w:r>
        <w:rPr>
          <w:rFonts w:ascii="Times New Roman" w:hAnsi="Times New Roman" w:cs="Calibri"/>
          <w:sz w:val="24"/>
          <w:szCs w:val="24"/>
          <w:lang w:val="en-US"/>
        </w:rPr>
        <w:t xml:space="preserve"> </w:t>
      </w:r>
      <w:r>
        <w:rPr>
          <w:rFonts w:ascii="Times New Roman" w:hAnsi="Times New Roman" w:cs="Calibri"/>
          <w:sz w:val="24"/>
          <w:szCs w:val="24"/>
          <w:lang w:val="en-US"/>
        </w:rPr>
        <w:t>while it is true that the commission of human rights violations do not properly fall within the scope of the duties of military personnel neither does the commission of ‘ordinary’ crimes such as murder, rape, fraud or theft.</w:t>
      </w:r>
    </w:p>
    <w:p w:rsidR="00A872AE" w:rsidRDefault="005D5F95">
      <w:pPr>
        <w:pStyle w:val="Standard"/>
        <w:spacing w:line="240" w:lineRule="auto"/>
      </w:pPr>
      <w:r>
        <w:rPr>
          <w:rFonts w:ascii="Times New Roman" w:hAnsi="Times New Roman" w:cs="Calibri"/>
          <w:sz w:val="24"/>
          <w:szCs w:val="24"/>
          <w:lang w:val="en-US"/>
        </w:rPr>
        <w:t xml:space="preserve">These activities are all </w:t>
      </w:r>
      <w:r>
        <w:rPr>
          <w:rFonts w:ascii="Times New Roman" w:hAnsi="Times New Roman" w:cs="Calibri"/>
          <w:sz w:val="24"/>
          <w:szCs w:val="24"/>
          <w:lang w:val="en-US"/>
        </w:rPr>
        <w:t>offences under military and criminal law in the same manner as extrajudicial executions, enforced disappearances and torture are.  As highlighted at the outset of my remarks the real issue here is how one characterizes military courts.  Again, I reiterate,</w:t>
      </w:r>
      <w:r>
        <w:rPr>
          <w:rFonts w:ascii="Times New Roman" w:hAnsi="Times New Roman" w:cs="Calibri"/>
          <w:sz w:val="24"/>
          <w:szCs w:val="24"/>
          <w:lang w:val="en-US"/>
        </w:rPr>
        <w:t xml:space="preserve"> where a court, military or otherwise, is properly constituted as described in </w:t>
      </w:r>
      <w:r>
        <w:rPr>
          <w:rFonts w:ascii="Times New Roman" w:hAnsi="Times New Roman" w:cs="Calibri"/>
          <w:i/>
          <w:iCs/>
          <w:sz w:val="24"/>
          <w:szCs w:val="24"/>
          <w:lang w:val="en-US"/>
        </w:rPr>
        <w:t>Draft Principles</w:t>
      </w:r>
      <w:r>
        <w:rPr>
          <w:rFonts w:ascii="Times New Roman" w:hAnsi="Times New Roman" w:cs="Calibri"/>
          <w:sz w:val="24"/>
          <w:szCs w:val="24"/>
          <w:lang w:val="en-US"/>
        </w:rPr>
        <w:t xml:space="preserve"> </w:t>
      </w:r>
      <w:r>
        <w:rPr>
          <w:rFonts w:ascii="Times New Roman" w:hAnsi="Times New Roman" w:cs="Calibri"/>
          <w:i/>
          <w:sz w:val="24"/>
          <w:szCs w:val="24"/>
          <w:lang w:val="en-US"/>
        </w:rPr>
        <w:t>1</w:t>
      </w:r>
      <w:r>
        <w:rPr>
          <w:rFonts w:ascii="Times New Roman" w:hAnsi="Times New Roman" w:cs="Calibri"/>
          <w:sz w:val="24"/>
          <w:szCs w:val="24"/>
          <w:lang w:val="en-US"/>
        </w:rPr>
        <w:t xml:space="preserve"> and </w:t>
      </w:r>
      <w:r>
        <w:rPr>
          <w:rFonts w:ascii="Times New Roman" w:hAnsi="Times New Roman" w:cs="Calibri"/>
          <w:i/>
          <w:sz w:val="24"/>
          <w:szCs w:val="24"/>
          <w:lang w:val="en-US"/>
        </w:rPr>
        <w:t>2</w:t>
      </w:r>
      <w:r>
        <w:rPr>
          <w:rFonts w:ascii="Times New Roman" w:hAnsi="Times New Roman" w:cs="Calibri"/>
          <w:sz w:val="24"/>
          <w:szCs w:val="24"/>
          <w:lang w:val="en-US"/>
        </w:rPr>
        <w:t xml:space="preserve"> and </w:t>
      </w:r>
      <w:r>
        <w:rPr>
          <w:rFonts w:ascii="Times New Roman" w:hAnsi="Times New Roman" w:cs="Calibri"/>
          <w:i/>
          <w:sz w:val="24"/>
          <w:szCs w:val="24"/>
          <w:lang w:val="en-US"/>
        </w:rPr>
        <w:t>12 – 15</w:t>
      </w:r>
      <w:r>
        <w:rPr>
          <w:rFonts w:ascii="Times New Roman" w:hAnsi="Times New Roman" w:cs="Calibri"/>
          <w:sz w:val="24"/>
          <w:szCs w:val="24"/>
          <w:lang w:val="en-US"/>
        </w:rPr>
        <w:t xml:space="preserve"> there is no principled basis to adopt a universally applicable rule that would deny those courts jurisdiction over these types of grave offe</w:t>
      </w:r>
      <w:r>
        <w:rPr>
          <w:rFonts w:ascii="Times New Roman" w:hAnsi="Times New Roman" w:cs="Calibri"/>
          <w:sz w:val="24"/>
          <w:szCs w:val="24"/>
          <w:lang w:val="en-US"/>
        </w:rPr>
        <w:t xml:space="preserve">nces.  The conclusion implied by this </w:t>
      </w:r>
      <w:r>
        <w:rPr>
          <w:rFonts w:ascii="Times New Roman" w:hAnsi="Times New Roman" w:cs="Calibri"/>
          <w:i/>
          <w:iCs/>
          <w:sz w:val="24"/>
          <w:szCs w:val="24"/>
          <w:lang w:val="en-US"/>
        </w:rPr>
        <w:t>Principle</w:t>
      </w:r>
      <w:r>
        <w:rPr>
          <w:rFonts w:ascii="Times New Roman" w:hAnsi="Times New Roman" w:cs="Calibri"/>
          <w:sz w:val="24"/>
          <w:szCs w:val="24"/>
          <w:lang w:val="en-US"/>
        </w:rPr>
        <w:t xml:space="preserve">, that military justice systems worldwide cannot be trusted to deal with these offences, ignores the objective facts.  </w:t>
      </w:r>
    </w:p>
    <w:p w:rsidR="00A872AE" w:rsidRDefault="005D5F95">
      <w:pPr>
        <w:pStyle w:val="Standard"/>
        <w:spacing w:line="240" w:lineRule="auto"/>
      </w:pPr>
      <w:r>
        <w:rPr>
          <w:rFonts w:ascii="Times New Roman" w:hAnsi="Times New Roman" w:cs="Calibri"/>
          <w:sz w:val="24"/>
          <w:szCs w:val="24"/>
          <w:lang w:val="en-US"/>
        </w:rPr>
        <w:t>The approach I am advocating to offence jurisdiction is, interestingly, accurately reflec</w:t>
      </w:r>
      <w:r>
        <w:rPr>
          <w:rFonts w:ascii="Times New Roman" w:hAnsi="Times New Roman" w:cs="Calibri"/>
          <w:sz w:val="24"/>
          <w:szCs w:val="24"/>
          <w:lang w:val="en-US"/>
        </w:rPr>
        <w:t>ted in the International Convention for the Protection of All Persons from Enforced Disappearances: which provides:</w:t>
      </w:r>
    </w:p>
    <w:p w:rsidR="00A872AE" w:rsidRDefault="005D5F95">
      <w:pPr>
        <w:pStyle w:val="Standard"/>
        <w:spacing w:line="240" w:lineRule="auto"/>
        <w:ind w:left="709"/>
      </w:pPr>
      <w:r>
        <w:rPr>
          <w:rFonts w:ascii="Times New Roman" w:hAnsi="Times New Roman" w:cs="Calibri"/>
          <w:sz w:val="24"/>
          <w:szCs w:val="24"/>
          <w:lang w:val="en-US"/>
        </w:rPr>
        <w:t>“any person tried for an offence of enforced disappearance shall benefit from a fair trial before a competent, independent and impartial cou</w:t>
      </w:r>
      <w:r>
        <w:rPr>
          <w:rFonts w:ascii="Times New Roman" w:hAnsi="Times New Roman" w:cs="Calibri"/>
          <w:sz w:val="24"/>
          <w:szCs w:val="24"/>
          <w:lang w:val="en-US"/>
        </w:rPr>
        <w:t>rt or tribunal established by law.”</w:t>
      </w:r>
      <w:r>
        <w:rPr>
          <w:rStyle w:val="FootnoteReference"/>
          <w:rFonts w:ascii="Times New Roman" w:hAnsi="Times New Roman" w:cs="Calibri"/>
          <w:sz w:val="24"/>
          <w:szCs w:val="24"/>
          <w:lang w:val="en-US"/>
        </w:rPr>
        <w:footnoteReference w:id="7"/>
      </w:r>
    </w:p>
    <w:p w:rsidR="00A872AE" w:rsidRDefault="005D5F95">
      <w:pPr>
        <w:pStyle w:val="Standard"/>
        <w:spacing w:line="240" w:lineRule="auto"/>
      </w:pPr>
      <w:r>
        <w:rPr>
          <w:rFonts w:ascii="Times New Roman" w:hAnsi="Times New Roman" w:cs="Calibri"/>
          <w:sz w:val="24"/>
          <w:szCs w:val="24"/>
          <w:lang w:val="en-US"/>
        </w:rPr>
        <w:t>This is a principled approach that</w:t>
      </w:r>
      <w:r>
        <w:rPr>
          <w:rFonts w:ascii="Times New Roman" w:hAnsi="Times New Roman" w:cs="Calibri"/>
          <w:sz w:val="24"/>
          <w:szCs w:val="24"/>
          <w:lang w:val="en-US"/>
        </w:rPr>
        <w:t xml:space="preserve"> focuses on the attributes of the court or tribunal as opposed to its specialized function or character.  </w:t>
      </w:r>
    </w:p>
    <w:p w:rsidR="00A872AE" w:rsidRDefault="005D5F95">
      <w:pPr>
        <w:pStyle w:val="Standard"/>
        <w:spacing w:line="240" w:lineRule="auto"/>
      </w:pPr>
      <w:r>
        <w:rPr>
          <w:rFonts w:ascii="Times New Roman" w:hAnsi="Times New Roman" w:cs="Calibri"/>
          <w:sz w:val="24"/>
          <w:szCs w:val="24"/>
          <w:lang w:val="en-US"/>
        </w:rPr>
        <w:t xml:space="preserve">The </w:t>
      </w:r>
      <w:r>
        <w:rPr>
          <w:rFonts w:ascii="Times New Roman" w:hAnsi="Times New Roman" w:cs="Calibri"/>
          <w:i/>
          <w:iCs/>
          <w:sz w:val="24"/>
          <w:szCs w:val="24"/>
          <w:lang w:val="en-US"/>
        </w:rPr>
        <w:t>Draft Principles,</w:t>
      </w:r>
      <w:r>
        <w:rPr>
          <w:rFonts w:ascii="Times New Roman" w:hAnsi="Times New Roman" w:cs="Calibri"/>
          <w:sz w:val="24"/>
          <w:szCs w:val="24"/>
          <w:lang w:val="en-US"/>
        </w:rPr>
        <w:t xml:space="preserve"> as they currently exist, suggest that a non-compliant civilian court or justice system is a more acceptable option when dealing</w:t>
      </w:r>
      <w:r>
        <w:rPr>
          <w:rFonts w:ascii="Times New Roman" w:hAnsi="Times New Roman" w:cs="Calibri"/>
          <w:sz w:val="24"/>
          <w:szCs w:val="24"/>
          <w:lang w:val="en-US"/>
        </w:rPr>
        <w:t xml:space="preserve"> with such grave offences than would be a fully compliant military tribunal.</w:t>
      </w:r>
    </w:p>
    <w:p w:rsidR="00A872AE" w:rsidRDefault="005D5F95">
      <w:pPr>
        <w:pStyle w:val="Standard"/>
        <w:spacing w:line="240" w:lineRule="auto"/>
      </w:pPr>
      <w:r>
        <w:rPr>
          <w:rFonts w:ascii="Times New Roman" w:hAnsi="Times New Roman" w:cs="Calibri"/>
          <w:sz w:val="24"/>
          <w:szCs w:val="24"/>
          <w:lang w:val="en-US"/>
        </w:rPr>
        <w:t>It is also important to recognize that offences of this nature strike at the very core of military discipline and operational effectiveness.  Armed forces have a significant inter</w:t>
      </w:r>
      <w:r>
        <w:rPr>
          <w:rFonts w:ascii="Times New Roman" w:hAnsi="Times New Roman" w:cs="Calibri"/>
          <w:sz w:val="24"/>
          <w:szCs w:val="24"/>
          <w:lang w:val="en-US"/>
        </w:rPr>
        <w:t xml:space="preserve">est in seeing that </w:t>
      </w:r>
      <w:r>
        <w:rPr>
          <w:rFonts w:ascii="Times New Roman" w:hAnsi="Times New Roman" w:cs="Calibri"/>
          <w:sz w:val="24"/>
          <w:szCs w:val="24"/>
          <w:lang w:val="en-US"/>
        </w:rPr>
        <w:lastRenderedPageBreak/>
        <w:t>such breaches are dealt with fairly and expeditiously and it is important to recognize that the failure of military commanders to quickly and effectively respond to allegations of serious human rights violations raise potential questions</w:t>
      </w:r>
      <w:r>
        <w:rPr>
          <w:rFonts w:ascii="Times New Roman" w:hAnsi="Times New Roman" w:cs="Calibri"/>
          <w:sz w:val="24"/>
          <w:szCs w:val="24"/>
          <w:lang w:val="en-US"/>
        </w:rPr>
        <w:t xml:space="preserve"> of personal liability through the doctrine of command responsibility.  </w:t>
      </w:r>
    </w:p>
    <w:p w:rsidR="00A872AE" w:rsidRDefault="005D5F95">
      <w:pPr>
        <w:pStyle w:val="Standard"/>
        <w:spacing w:line="240" w:lineRule="auto"/>
      </w:pPr>
      <w:r>
        <w:rPr>
          <w:rFonts w:ascii="Times New Roman" w:hAnsi="Times New Roman" w:cs="Calibri"/>
          <w:sz w:val="24"/>
          <w:szCs w:val="24"/>
          <w:lang w:val="en-US"/>
        </w:rPr>
        <w:t>The second reason advanced to support this Draft Principle is that</w:t>
      </w:r>
      <w:r>
        <w:rPr>
          <w:rFonts w:ascii="Times New Roman" w:hAnsi="Times New Roman" w:cs="Times New Roman"/>
          <w:sz w:val="24"/>
          <w:szCs w:val="24"/>
          <w:lang w:val="en-US"/>
        </w:rPr>
        <w:t xml:space="preserve">, military authorities might be tempted to cover up such cases.  </w:t>
      </w:r>
    </w:p>
    <w:p w:rsidR="00A872AE" w:rsidRDefault="005D5F95">
      <w:pPr>
        <w:pStyle w:val="Standard"/>
        <w:spacing w:line="240" w:lineRule="auto"/>
      </w:pPr>
      <w:r>
        <w:rPr>
          <w:rFonts w:ascii="Times New Roman" w:hAnsi="Times New Roman" w:cs="Calibri"/>
          <w:sz w:val="24"/>
          <w:szCs w:val="24"/>
          <w:lang w:val="en-US"/>
        </w:rPr>
        <w:t>Of course this is not a risk that is unique to mili</w:t>
      </w:r>
      <w:r>
        <w:rPr>
          <w:rFonts w:ascii="Times New Roman" w:hAnsi="Times New Roman" w:cs="Calibri"/>
          <w:sz w:val="24"/>
          <w:szCs w:val="24"/>
          <w:lang w:val="en-US"/>
        </w:rPr>
        <w:t xml:space="preserve">tary justice systems.  Once again, the universal standard should focus on the attributes of the system conducting an investigation or prosecution – these include independence, procedural protections, the level of professionalism of the armed force and the </w:t>
      </w:r>
      <w:r>
        <w:rPr>
          <w:rFonts w:ascii="Times New Roman" w:hAnsi="Times New Roman" w:cs="Calibri"/>
          <w:sz w:val="24"/>
          <w:szCs w:val="24"/>
          <w:lang w:val="en-US"/>
        </w:rPr>
        <w:t xml:space="preserve">state of civil/military relations in the state.  </w:t>
      </w:r>
    </w:p>
    <w:p w:rsidR="00A872AE" w:rsidRDefault="005D5F95">
      <w:pPr>
        <w:pStyle w:val="Standard"/>
        <w:spacing w:line="240" w:lineRule="auto"/>
      </w:pPr>
      <w:r>
        <w:rPr>
          <w:rFonts w:ascii="Times New Roman" w:hAnsi="Times New Roman" w:cs="Calibri"/>
          <w:sz w:val="24"/>
          <w:szCs w:val="24"/>
          <w:lang w:val="en-US"/>
        </w:rPr>
        <w:t xml:space="preserve">In its current form </w:t>
      </w:r>
      <w:r>
        <w:rPr>
          <w:rFonts w:ascii="Times New Roman" w:hAnsi="Times New Roman" w:cs="Calibri"/>
          <w:i/>
          <w:iCs/>
          <w:sz w:val="24"/>
          <w:szCs w:val="24"/>
          <w:lang w:val="en-US"/>
        </w:rPr>
        <w:t>Draft Principle 9</w:t>
      </w:r>
      <w:r>
        <w:rPr>
          <w:rFonts w:ascii="Times New Roman" w:hAnsi="Times New Roman" w:cs="Calibri"/>
          <w:sz w:val="24"/>
          <w:szCs w:val="24"/>
          <w:lang w:val="en-US"/>
        </w:rPr>
        <w:t xml:space="preserve"> presumes that any military justice process will be inherently sympathetic to members of the military committing gross violations of human rights and will be inclined to</w:t>
      </w:r>
      <w:r>
        <w:rPr>
          <w:rFonts w:ascii="Times New Roman" w:hAnsi="Times New Roman" w:cs="Calibri"/>
          <w:sz w:val="24"/>
          <w:szCs w:val="24"/>
          <w:lang w:val="en-US"/>
        </w:rPr>
        <w:t xml:space="preserve"> mitigate punishment imposed on an accused.  Such an approach in a disciplined military force subject to appropriate civilian oversight is contrary to the ethos of a professional military.  </w:t>
      </w:r>
    </w:p>
    <w:p w:rsidR="00A872AE" w:rsidRDefault="005D5F95">
      <w:pPr>
        <w:pStyle w:val="Standard"/>
        <w:spacing w:line="240" w:lineRule="auto"/>
      </w:pPr>
      <w:r>
        <w:rPr>
          <w:rFonts w:ascii="Times New Roman" w:hAnsi="Times New Roman" w:cs="Calibri"/>
          <w:sz w:val="24"/>
          <w:szCs w:val="24"/>
          <w:lang w:val="en-US"/>
        </w:rPr>
        <w:t>It is also worth noting that should military justice systems fail</w:t>
      </w:r>
      <w:r>
        <w:rPr>
          <w:rFonts w:ascii="Times New Roman" w:hAnsi="Times New Roman" w:cs="Calibri"/>
          <w:sz w:val="24"/>
          <w:szCs w:val="24"/>
          <w:lang w:val="en-US"/>
        </w:rPr>
        <w:t xml:space="preserve"> in this regard and impunity concerns arise, the concurrent jurisdiction model I described earlier provides an important safeguard by ensuring recourse to the nation’s civilian justice system remains available.  </w:t>
      </w:r>
    </w:p>
    <w:p w:rsidR="00A872AE" w:rsidRDefault="005D5F95">
      <w:pPr>
        <w:pStyle w:val="Standard"/>
        <w:spacing w:line="240" w:lineRule="auto"/>
      </w:pPr>
      <w:r>
        <w:rPr>
          <w:rFonts w:ascii="Times New Roman" w:hAnsi="Times New Roman" w:cs="Calibri"/>
          <w:sz w:val="24"/>
          <w:szCs w:val="24"/>
          <w:lang w:val="en-US"/>
        </w:rPr>
        <w:t>Finally, on a very practical level, one nee</w:t>
      </w:r>
      <w:r>
        <w:rPr>
          <w:rFonts w:ascii="Times New Roman" w:hAnsi="Times New Roman" w:cs="Calibri"/>
          <w:sz w:val="24"/>
          <w:szCs w:val="24"/>
          <w:lang w:val="en-US"/>
        </w:rPr>
        <w:t>ds to recognize that the circumstances in which these offences often arise is in post-conflict states.  Military forces in such circumstances are frequently one of the few institutions operating in these environments that possess the resources and organiza</w:t>
      </w:r>
      <w:r>
        <w:rPr>
          <w:rFonts w:ascii="Times New Roman" w:hAnsi="Times New Roman" w:cs="Calibri"/>
          <w:sz w:val="24"/>
          <w:szCs w:val="24"/>
          <w:lang w:val="en-US"/>
        </w:rPr>
        <w:t>tional ability to effectively and expeditiously deal with the evidence and alleged perpetrators.  To adopt an international standard that provides for no circumstance in which military justice systems should be engaged in response to allegations of serious</w:t>
      </w:r>
      <w:r>
        <w:rPr>
          <w:rFonts w:ascii="Times New Roman" w:hAnsi="Times New Roman" w:cs="Calibri"/>
          <w:sz w:val="24"/>
          <w:szCs w:val="24"/>
          <w:lang w:val="en-US"/>
        </w:rPr>
        <w:t xml:space="preserve"> human rights violations might well have the unintended effect of promoting impunity.  </w:t>
      </w:r>
    </w:p>
    <w:p w:rsidR="00A872AE" w:rsidRDefault="005D5F95">
      <w:pPr>
        <w:pStyle w:val="Standard"/>
        <w:spacing w:line="240" w:lineRule="auto"/>
      </w:pPr>
      <w:r>
        <w:rPr>
          <w:rFonts w:ascii="Times New Roman" w:hAnsi="Times New Roman" w:cs="Calibri"/>
          <w:i/>
          <w:sz w:val="24"/>
          <w:szCs w:val="24"/>
          <w:lang w:val="en-US"/>
        </w:rPr>
        <w:t xml:space="preserve">Principle 9 </w:t>
      </w:r>
      <w:r>
        <w:rPr>
          <w:rFonts w:ascii="Times New Roman" w:hAnsi="Times New Roman" w:cs="Calibri"/>
          <w:sz w:val="24"/>
          <w:szCs w:val="24"/>
          <w:lang w:val="en-US"/>
        </w:rPr>
        <w:t xml:space="preserve">like </w:t>
      </w:r>
      <w:r>
        <w:rPr>
          <w:rFonts w:ascii="Times New Roman" w:hAnsi="Times New Roman" w:cs="Times New Roman"/>
          <w:i/>
          <w:sz w:val="24"/>
          <w:szCs w:val="24"/>
          <w:lang w:val="en-US"/>
        </w:rPr>
        <w:t>Principle 8</w:t>
      </w:r>
      <w:r>
        <w:rPr>
          <w:rFonts w:ascii="Times New Roman" w:hAnsi="Times New Roman" w:cs="Times New Roman"/>
          <w:sz w:val="24"/>
          <w:szCs w:val="24"/>
          <w:lang w:val="en-US"/>
        </w:rPr>
        <w:t xml:space="preserve">, is much too narrowly framed in its current form.  It needs to be redrafted to reflect the attributes required of a system involved in the </w:t>
      </w:r>
      <w:r>
        <w:rPr>
          <w:rFonts w:ascii="Times New Roman" w:hAnsi="Times New Roman" w:cs="Times New Roman"/>
          <w:sz w:val="24"/>
          <w:szCs w:val="24"/>
          <w:lang w:val="en-US"/>
        </w:rPr>
        <w:t xml:space="preserve">investigation and prosecution of serious human rights violations as opposed to the current class disqualification approach the </w:t>
      </w:r>
      <w:r>
        <w:rPr>
          <w:rFonts w:ascii="Times New Roman" w:hAnsi="Times New Roman" w:cs="Times New Roman"/>
          <w:i/>
          <w:iCs/>
          <w:sz w:val="24"/>
          <w:szCs w:val="24"/>
          <w:lang w:val="en-US"/>
        </w:rPr>
        <w:t>Draft Principles</w:t>
      </w:r>
      <w:r>
        <w:rPr>
          <w:rFonts w:ascii="Times New Roman" w:hAnsi="Times New Roman" w:cs="Times New Roman"/>
          <w:sz w:val="24"/>
          <w:szCs w:val="24"/>
          <w:lang w:val="en-US"/>
        </w:rPr>
        <w:t xml:space="preserve"> have adopted.</w:t>
      </w:r>
    </w:p>
    <w:p w:rsidR="00A872AE" w:rsidRDefault="005D5F95">
      <w:pPr>
        <w:pStyle w:val="Standard"/>
        <w:spacing w:line="240" w:lineRule="auto"/>
      </w:pPr>
      <w:r>
        <w:rPr>
          <w:rFonts w:ascii="Times New Roman" w:hAnsi="Times New Roman" w:cs="Times New Roman"/>
          <w:b/>
          <w:sz w:val="24"/>
          <w:szCs w:val="24"/>
          <w:lang w:val="en-US"/>
        </w:rPr>
        <w:t>CONCLUSION</w:t>
      </w:r>
    </w:p>
    <w:p w:rsidR="00A872AE" w:rsidRDefault="005D5F95">
      <w:pPr>
        <w:pStyle w:val="Standard"/>
        <w:spacing w:line="240" w:lineRule="auto"/>
      </w:pPr>
      <w:r>
        <w:rPr>
          <w:rFonts w:ascii="Times New Roman" w:hAnsi="Times New Roman" w:cs="Times New Roman"/>
          <w:sz w:val="24"/>
          <w:szCs w:val="24"/>
          <w:lang w:val="en-US"/>
        </w:rPr>
        <w:t xml:space="preserve">To conclude let me again re-iterate that I recognize and welcome </w:t>
      </w:r>
      <w:r w:rsidR="00BC3F52">
        <w:rPr>
          <w:rFonts w:ascii="Times New Roman" w:hAnsi="Times New Roman" w:cs="Times New Roman"/>
          <w:sz w:val="24"/>
          <w:szCs w:val="24"/>
          <w:lang w:val="en-US"/>
        </w:rPr>
        <w:t>the value</w:t>
      </w:r>
      <w:r>
        <w:rPr>
          <w:rFonts w:ascii="Times New Roman" w:hAnsi="Times New Roman" w:cs="Times New Roman"/>
          <w:sz w:val="24"/>
          <w:szCs w:val="24"/>
          <w:lang w:val="en-US"/>
        </w:rPr>
        <w:t xml:space="preserve"> in the </w:t>
      </w:r>
      <w:r>
        <w:rPr>
          <w:rFonts w:ascii="Times New Roman" w:hAnsi="Times New Roman" w:cs="Times New Roman"/>
          <w:sz w:val="24"/>
          <w:szCs w:val="24"/>
          <w:lang w:val="en-US"/>
        </w:rPr>
        <w:t xml:space="preserve">development and promulgation of universal standards in relation to the Administration of Justice by military tribunals.  </w:t>
      </w:r>
    </w:p>
    <w:p w:rsidR="00A872AE" w:rsidRDefault="005D5F95">
      <w:pPr>
        <w:pStyle w:val="Standard"/>
        <w:spacing w:line="240" w:lineRule="auto"/>
      </w:pPr>
      <w:r>
        <w:rPr>
          <w:rFonts w:ascii="Times New Roman" w:hAnsi="Times New Roman" w:cs="Times New Roman"/>
          <w:sz w:val="24"/>
          <w:szCs w:val="24"/>
          <w:lang w:val="en-US"/>
        </w:rPr>
        <w:t xml:space="preserve">However those universal principles should be based on international standards and requirements.  The Principles need to recognize the </w:t>
      </w:r>
      <w:r>
        <w:rPr>
          <w:rFonts w:ascii="Times New Roman" w:hAnsi="Times New Roman" w:cs="Times New Roman"/>
          <w:sz w:val="24"/>
          <w:szCs w:val="24"/>
          <w:lang w:val="en-US"/>
        </w:rPr>
        <w:t>legitimate purposes and functions of Military Justice systems.  The framers of the Principles should not step into the shoes of States in determining how they address questions of jurisdiction within their national justice systems, regardless of how tempti</w:t>
      </w:r>
      <w:r>
        <w:rPr>
          <w:rFonts w:ascii="Times New Roman" w:hAnsi="Times New Roman" w:cs="Times New Roman"/>
          <w:sz w:val="24"/>
          <w:szCs w:val="24"/>
          <w:lang w:val="en-US"/>
        </w:rPr>
        <w:t xml:space="preserve">ng this may be in light of the inexcusable abuses that have occurred in certain parts of the world under the umbrella of military justice.  </w:t>
      </w:r>
    </w:p>
    <w:p w:rsidR="00A872AE" w:rsidRDefault="005D5F95">
      <w:pPr>
        <w:pStyle w:val="Standard"/>
        <w:spacing w:line="240" w:lineRule="auto"/>
      </w:pPr>
      <w:r>
        <w:rPr>
          <w:rFonts w:ascii="Times New Roman" w:hAnsi="Times New Roman" w:cs="Times New Roman"/>
          <w:sz w:val="24"/>
          <w:szCs w:val="24"/>
          <w:lang w:val="en-US"/>
        </w:rPr>
        <w:lastRenderedPageBreak/>
        <w:t>To again quote Colonel Michael Gibson:</w:t>
      </w:r>
    </w:p>
    <w:p w:rsidR="00A872AE" w:rsidRDefault="005D5F95">
      <w:pPr>
        <w:pStyle w:val="Standard"/>
        <w:spacing w:line="240" w:lineRule="auto"/>
        <w:ind w:left="720"/>
      </w:pPr>
      <w:r>
        <w:rPr>
          <w:rFonts w:ascii="Times New Roman" w:hAnsi="Times New Roman" w:cs="Times New Roman"/>
          <w:sz w:val="24"/>
          <w:szCs w:val="24"/>
          <w:lang w:val="en-US"/>
        </w:rPr>
        <w:t>“…the Draft Principles seek to capture too broad and varied a spectrum of ph</w:t>
      </w:r>
      <w:r>
        <w:rPr>
          <w:rFonts w:ascii="Times New Roman" w:hAnsi="Times New Roman" w:cs="Times New Roman"/>
          <w:sz w:val="24"/>
          <w:szCs w:val="24"/>
          <w:lang w:val="en-US"/>
        </w:rPr>
        <w:t xml:space="preserve">enomena and subject them to the same unjustifiably dismissive assessment. In doing so, they distort the reality of many legitimate military justice systems which currently exist and risk demonizing a necessary, valuable and sometimes irreplaceable species </w:t>
      </w:r>
      <w:r>
        <w:rPr>
          <w:rFonts w:ascii="Times New Roman" w:hAnsi="Times New Roman" w:cs="Times New Roman"/>
          <w:sz w:val="24"/>
          <w:szCs w:val="24"/>
          <w:lang w:val="en-US"/>
        </w:rPr>
        <w:t>of court…”</w:t>
      </w:r>
      <w:r>
        <w:rPr>
          <w:rStyle w:val="FootnoteReference"/>
          <w:rFonts w:ascii="Times New Roman" w:hAnsi="Times New Roman" w:cs="Times New Roman"/>
          <w:sz w:val="24"/>
          <w:szCs w:val="24"/>
          <w:lang w:val="en-US"/>
        </w:rPr>
        <w:footnoteReference w:id="8"/>
      </w:r>
    </w:p>
    <w:p w:rsidR="00BC3F52" w:rsidRDefault="00BC3F52">
      <w:pPr>
        <w:pStyle w:val="Standard"/>
        <w:spacing w:line="240" w:lineRule="auto"/>
        <w:rPr>
          <w:rFonts w:ascii="Times New Roman" w:hAnsi="Times New Roman" w:cs="Times New Roman"/>
          <w:sz w:val="24"/>
          <w:szCs w:val="24"/>
          <w:lang w:val="en-US"/>
        </w:rPr>
      </w:pPr>
    </w:p>
    <w:p w:rsidR="00A872AE" w:rsidRDefault="00BC3F52">
      <w:pPr>
        <w:pStyle w:val="Standard"/>
        <w:spacing w:line="240" w:lineRule="auto"/>
      </w:pPr>
      <w:r>
        <w:rPr>
          <w:rFonts w:ascii="Times New Roman" w:hAnsi="Times New Roman" w:cs="Times New Roman"/>
          <w:sz w:val="24"/>
          <w:szCs w:val="24"/>
          <w:lang w:val="en-US"/>
        </w:rPr>
        <w:t>Thank y</w:t>
      </w:r>
      <w:r w:rsidR="005D5F95">
        <w:rPr>
          <w:rFonts w:ascii="Times New Roman" w:hAnsi="Times New Roman" w:cs="Times New Roman"/>
          <w:sz w:val="24"/>
          <w:szCs w:val="24"/>
          <w:lang w:val="en-US"/>
        </w:rPr>
        <w:t>ou</w:t>
      </w:r>
      <w:r>
        <w:rPr>
          <w:rFonts w:ascii="Times New Roman" w:hAnsi="Times New Roman" w:cs="Times New Roman"/>
          <w:sz w:val="24"/>
          <w:szCs w:val="24"/>
          <w:lang w:val="en-US"/>
        </w:rPr>
        <w:t>.</w:t>
      </w:r>
    </w:p>
    <w:sectPr w:rsidR="00A872AE">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5F95" w:rsidRDefault="005D5F95">
      <w:pPr>
        <w:spacing w:after="0" w:line="240" w:lineRule="auto"/>
      </w:pPr>
      <w:r>
        <w:separator/>
      </w:r>
    </w:p>
  </w:endnote>
  <w:endnote w:type="continuationSeparator" w:id="0">
    <w:p w:rsidR="005D5F95" w:rsidRDefault="005D5F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F">
    <w:altName w:val="Times New Roman"/>
    <w:charset w:val="00"/>
    <w:family w:val="auto"/>
    <w:pitch w:val="variable"/>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0FB" w:rsidRDefault="005D5F95">
    <w:pPr>
      <w:pStyle w:val="Footer"/>
      <w:jc w:val="right"/>
    </w:pPr>
    <w:r>
      <w:fldChar w:fldCharType="begin"/>
    </w:r>
    <w:r>
      <w:instrText xml:space="preserve"> PAGE </w:instrText>
    </w:r>
    <w:r>
      <w:fldChar w:fldCharType="separate"/>
    </w:r>
    <w:r w:rsidR="003915AB">
      <w:rPr>
        <w:noProof/>
      </w:rPr>
      <w:t>1</w:t>
    </w:r>
    <w:r>
      <w:fldChar w:fldCharType="end"/>
    </w:r>
  </w:p>
  <w:p w:rsidR="00F630FB" w:rsidRDefault="005D5F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5F95" w:rsidRDefault="005D5F95">
      <w:pPr>
        <w:spacing w:after="0" w:line="240" w:lineRule="auto"/>
      </w:pPr>
      <w:r>
        <w:rPr>
          <w:color w:val="000000"/>
        </w:rPr>
        <w:separator/>
      </w:r>
    </w:p>
  </w:footnote>
  <w:footnote w:type="continuationSeparator" w:id="0">
    <w:p w:rsidR="005D5F95" w:rsidRDefault="005D5F95">
      <w:pPr>
        <w:spacing w:after="0" w:line="240" w:lineRule="auto"/>
      </w:pPr>
      <w:r>
        <w:continuationSeparator/>
      </w:r>
    </w:p>
  </w:footnote>
  <w:footnote w:id="1">
    <w:p w:rsidR="00BC3F52" w:rsidRPr="00BC3F52" w:rsidRDefault="00BC3F52" w:rsidP="00BC3F52">
      <w:pPr>
        <w:pStyle w:val="FootnoteText"/>
      </w:pPr>
      <w:r>
        <w:rPr>
          <w:rStyle w:val="FootnoteReference"/>
        </w:rPr>
        <w:footnoteRef/>
      </w:r>
      <w:r w:rsidRPr="00BC3F52">
        <w:t xml:space="preserve"> </w:t>
      </w:r>
      <w:r w:rsidR="003915AB">
        <w:t xml:space="preserve">Colonel (retired), Office of the Judge Advocate General of the Canadian Forces.  </w:t>
      </w:r>
      <w:r>
        <w:t xml:space="preserve">These remarks reflect the </w:t>
      </w:r>
      <w:r w:rsidRPr="00BC3F52">
        <w:t>views and opi</w:t>
      </w:r>
      <w:r>
        <w:t xml:space="preserve">nions </w:t>
      </w:r>
      <w:r w:rsidRPr="00BC3F52">
        <w:t xml:space="preserve">of the author in his personal capacity, and </w:t>
      </w:r>
      <w:r>
        <w:t xml:space="preserve">should not be attributed to any government institution or office.  </w:t>
      </w:r>
    </w:p>
    <w:p w:rsidR="00BC3F52" w:rsidRPr="00BC3F52" w:rsidRDefault="00BC3F52" w:rsidP="00BC3F52">
      <w:pPr>
        <w:pStyle w:val="FootnoteText"/>
      </w:pPr>
    </w:p>
  </w:footnote>
  <w:footnote w:id="2">
    <w:p w:rsidR="00A872AE" w:rsidRDefault="005D5F95" w:rsidP="003915AB">
      <w:pPr>
        <w:pStyle w:val="FootnoteText"/>
        <w:rPr>
          <w:lang w:val="fr-CA"/>
        </w:rPr>
      </w:pPr>
      <w:r>
        <w:rPr>
          <w:rStyle w:val="FootnoteReference"/>
        </w:rPr>
        <w:footnoteRef/>
      </w:r>
      <w:r w:rsidRPr="003915AB">
        <w:rPr>
          <w:i/>
          <w:lang w:val="fr-CA"/>
        </w:rPr>
        <w:t>R. v. Généreux</w:t>
      </w:r>
      <w:r>
        <w:rPr>
          <w:lang w:val="fr-CA"/>
        </w:rPr>
        <w:t xml:space="preserve"> [1992], 1 S.C.R. 259 at 293.</w:t>
      </w:r>
    </w:p>
    <w:p w:rsidR="003915AB" w:rsidRDefault="003915AB" w:rsidP="003915AB">
      <w:pPr>
        <w:pStyle w:val="FootnoteText"/>
        <w:rPr>
          <w:lang w:val="fr-CA"/>
        </w:rPr>
      </w:pPr>
    </w:p>
  </w:footnote>
  <w:footnote w:id="3">
    <w:p w:rsidR="00A872AE" w:rsidRDefault="005D5F95">
      <w:pPr>
        <w:pStyle w:val="FootnoteText"/>
      </w:pPr>
      <w:r>
        <w:rPr>
          <w:rStyle w:val="FootnoteReference"/>
        </w:rPr>
        <w:footnoteRef/>
      </w:r>
      <w:r w:rsidR="003915AB" w:rsidRPr="003915AB">
        <w:rPr>
          <w:i/>
        </w:rPr>
        <w:t xml:space="preserve">R. v. </w:t>
      </w:r>
      <w:proofErr w:type="spellStart"/>
      <w:r w:rsidR="003915AB" w:rsidRPr="003915AB">
        <w:rPr>
          <w:i/>
        </w:rPr>
        <w:t>Généreux</w:t>
      </w:r>
      <w:proofErr w:type="spellEnd"/>
      <w:r w:rsidR="003915AB" w:rsidRPr="003915AB">
        <w:t xml:space="preserve">, </w:t>
      </w:r>
      <w:r w:rsidR="003915AB">
        <w:rPr>
          <w:i/>
        </w:rPr>
        <w:t>ib</w:t>
      </w:r>
      <w:r>
        <w:rPr>
          <w:i/>
        </w:rPr>
        <w:t>id</w:t>
      </w:r>
      <w:r w:rsidR="003915AB">
        <w:rPr>
          <w:i/>
        </w:rPr>
        <w:t>,</w:t>
      </w:r>
      <w:r>
        <w:t xml:space="preserve"> at 281.</w:t>
      </w:r>
    </w:p>
    <w:p w:rsidR="00A872AE" w:rsidRDefault="00A872AE">
      <w:pPr>
        <w:pStyle w:val="Footnote"/>
      </w:pPr>
    </w:p>
    <w:p w:rsidR="00A872AE" w:rsidRDefault="00A872AE">
      <w:pPr>
        <w:pStyle w:val="Footnote"/>
      </w:pPr>
    </w:p>
  </w:footnote>
  <w:footnote w:id="4">
    <w:p w:rsidR="00A872AE" w:rsidRDefault="005D5F95">
      <w:pPr>
        <w:pStyle w:val="FootnoteText"/>
      </w:pPr>
      <w:r>
        <w:rPr>
          <w:rStyle w:val="FootnoteReference"/>
        </w:rPr>
        <w:footnoteRef/>
      </w:r>
      <w:r w:rsidR="003915AB">
        <w:t xml:space="preserve">The 2013 report of the Special Rapporteur on The Independence of Judges and Lawyers to the 68th </w:t>
      </w:r>
      <w:r w:rsidR="003915AB">
        <w:t xml:space="preserve">Session of the General Assembly, </w:t>
      </w:r>
      <w:r>
        <w:t>para 99</w:t>
      </w:r>
    </w:p>
  </w:footnote>
  <w:footnote w:id="5">
    <w:p w:rsidR="00A872AE" w:rsidRDefault="005D5F95" w:rsidP="003915AB">
      <w:pPr>
        <w:pStyle w:val="FootnoteText"/>
      </w:pPr>
      <w:r>
        <w:rPr>
          <w:rStyle w:val="FootnoteReference"/>
        </w:rPr>
        <w:footnoteRef/>
      </w:r>
      <w:r>
        <w:t>2013 report of the Special Rapporteur</w:t>
      </w:r>
      <w:r w:rsidR="003915AB" w:rsidRPr="003915AB">
        <w:rPr>
          <w:i/>
        </w:rPr>
        <w:t>, ibid</w:t>
      </w:r>
      <w:r w:rsidR="003915AB">
        <w:t xml:space="preserve"> at 106.</w:t>
      </w:r>
    </w:p>
    <w:p w:rsidR="003915AB" w:rsidRDefault="003915AB" w:rsidP="003915AB">
      <w:pPr>
        <w:pStyle w:val="FootnoteText"/>
      </w:pPr>
    </w:p>
  </w:footnote>
  <w:footnote w:id="6">
    <w:p w:rsidR="00A872AE" w:rsidRDefault="005D5F95">
      <w:pPr>
        <w:pStyle w:val="FootnoteText"/>
      </w:pPr>
      <w:r>
        <w:rPr>
          <w:rStyle w:val="FootnoteReference"/>
        </w:rPr>
        <w:footnoteRef/>
      </w:r>
      <w:r>
        <w:t xml:space="preserve"> Michae</w:t>
      </w:r>
      <w:r>
        <w:t>l Gibson, “International human rights law and the administration of justice through</w:t>
      </w:r>
    </w:p>
    <w:p w:rsidR="00A872AE" w:rsidRDefault="005D5F95">
      <w:pPr>
        <w:pStyle w:val="FootnoteText"/>
      </w:pPr>
      <w:r>
        <w:t>military tribunals: preserving utility while precluding impunity”, in Journal of International</w:t>
      </w:r>
    </w:p>
    <w:p w:rsidR="00A872AE" w:rsidRDefault="005D5F95">
      <w:pPr>
        <w:pStyle w:val="FootnoteText"/>
      </w:pPr>
      <w:r>
        <w:t>Law and International Relations, vol. 4, No. 1 (2008), pp. 1-48.</w:t>
      </w:r>
    </w:p>
    <w:p w:rsidR="003915AB" w:rsidRDefault="003915AB">
      <w:pPr>
        <w:pStyle w:val="FootnoteText"/>
      </w:pPr>
    </w:p>
  </w:footnote>
  <w:footnote w:id="7">
    <w:p w:rsidR="00A872AE" w:rsidRDefault="005D5F95">
      <w:pPr>
        <w:pStyle w:val="FootnoteText"/>
      </w:pPr>
      <w:r>
        <w:rPr>
          <w:rStyle w:val="FootnoteReference"/>
        </w:rPr>
        <w:footnoteRef/>
      </w:r>
      <w:proofErr w:type="gramStart"/>
      <w:r>
        <w:t>International Convention for the Protection of All Persons from Enforced Disappearance, GA Res. 61/177, 61st Sess., UN Doc.</w:t>
      </w:r>
      <w:proofErr w:type="gramEnd"/>
      <w:r>
        <w:t xml:space="preserve"> A/RES/61/177 (20 December 2006) 1 at 5 (art. 11, para. 3).</w:t>
      </w:r>
    </w:p>
    <w:p w:rsidR="00A872AE" w:rsidRDefault="00A872AE">
      <w:pPr>
        <w:pStyle w:val="Footnote"/>
      </w:pPr>
    </w:p>
  </w:footnote>
  <w:footnote w:id="8">
    <w:p w:rsidR="00A872AE" w:rsidRDefault="005D5F95">
      <w:pPr>
        <w:pStyle w:val="FootnoteText"/>
      </w:pPr>
      <w:r>
        <w:rPr>
          <w:rStyle w:val="FootnoteReference"/>
        </w:rPr>
        <w:footnoteRef/>
      </w:r>
      <w:r w:rsidR="003915AB" w:rsidRPr="003915AB">
        <w:t>Gibson</w:t>
      </w:r>
      <w:r w:rsidR="003915AB">
        <w:rPr>
          <w:i/>
        </w:rPr>
        <w:t>, s</w:t>
      </w:r>
      <w:r>
        <w:rPr>
          <w:i/>
        </w:rPr>
        <w:t>upra</w:t>
      </w:r>
      <w:r w:rsidR="003915AB">
        <w:t xml:space="preserve"> note 6</w:t>
      </w:r>
      <w:r>
        <w:t>, at 3.</w:t>
      </w:r>
    </w:p>
    <w:p w:rsidR="00A872AE" w:rsidRDefault="00A872AE">
      <w:pPr>
        <w:pStyle w:val="Footnote"/>
      </w:pPr>
    </w:p>
    <w:p w:rsidR="00A872AE" w:rsidRDefault="00A872AE">
      <w:pPr>
        <w:pStyle w:val="Footnot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A872AE"/>
    <w:rsid w:val="003915AB"/>
    <w:rsid w:val="005D5F95"/>
    <w:rsid w:val="00A872AE"/>
    <w:rsid w:val="00BC3F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Arial Unicode MS" w:hAnsi="Calibri" w:cs="F"/>
        <w:kern w:val="3"/>
        <w:sz w:val="22"/>
        <w:szCs w:val="22"/>
        <w:lang w:val="en-CA"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eastAsia="MS Mincho" w:hAnsi="Arial" w:cs="Tahoma"/>
      <w:sz w:val="28"/>
      <w:szCs w:val="28"/>
    </w:rPr>
  </w:style>
  <w:style w:type="paragraph" w:customStyle="1" w:styleId="Textbody">
    <w:name w:val="Text body"/>
    <w:basedOn w:val="Standard"/>
    <w:pPr>
      <w:spacing w:after="120"/>
    </w:pPr>
  </w:style>
  <w:style w:type="paragraph" w:styleId="List">
    <w:name w:val="List"/>
    <w:pPr>
      <w:suppressAutoHyphens/>
    </w:pPr>
    <w:rPr>
      <w:rFonts w:cs="Tahoma"/>
    </w:rPr>
  </w:style>
  <w:style w:type="paragraph" w:styleId="Caption">
    <w:name w:val="caption"/>
    <w:basedOn w:val="Standard"/>
    <w:pPr>
      <w:suppressLineNumbers/>
      <w:spacing w:before="120" w:after="120"/>
    </w:pPr>
    <w:rPr>
      <w:rFonts w:cs="Tahoma"/>
      <w:i/>
      <w:iCs/>
      <w:sz w:val="24"/>
      <w:szCs w:val="24"/>
    </w:rPr>
  </w:style>
  <w:style w:type="paragraph" w:customStyle="1" w:styleId="Index">
    <w:name w:val="Index"/>
    <w:basedOn w:val="Standard"/>
    <w:pPr>
      <w:suppressLineNumbers/>
    </w:pPr>
    <w:rPr>
      <w:rFonts w:cs="Tahoma"/>
    </w:rPr>
  </w:style>
  <w:style w:type="paragraph" w:styleId="FootnoteText">
    <w:name w:val="footnote text"/>
    <w:basedOn w:val="Standard"/>
    <w:pPr>
      <w:spacing w:after="0" w:line="240" w:lineRule="auto"/>
    </w:pPr>
    <w:rPr>
      <w:sz w:val="20"/>
      <w:szCs w:val="20"/>
    </w:rPr>
  </w:style>
  <w:style w:type="paragraph" w:styleId="ListParagraph">
    <w:name w:val="List Paragraph"/>
    <w:basedOn w:val="Standard"/>
    <w:pPr>
      <w:ind w:left="720"/>
    </w:pPr>
  </w:style>
  <w:style w:type="paragraph" w:customStyle="1" w:styleId="Footnote">
    <w:name w:val="Footnote"/>
    <w:basedOn w:val="Standard"/>
    <w:pPr>
      <w:suppressLineNumbers/>
      <w:ind w:left="283" w:hanging="283"/>
    </w:pPr>
    <w:rPr>
      <w:sz w:val="20"/>
      <w:szCs w:val="20"/>
    </w:rPr>
  </w:style>
  <w:style w:type="paragraph" w:styleId="Header">
    <w:name w:val="header"/>
    <w:basedOn w:val="Standard"/>
    <w:pPr>
      <w:suppressLineNumbers/>
      <w:tabs>
        <w:tab w:val="center" w:pos="4680"/>
        <w:tab w:val="right" w:pos="9360"/>
      </w:tabs>
      <w:spacing w:after="0" w:line="240" w:lineRule="auto"/>
    </w:pPr>
  </w:style>
  <w:style w:type="paragraph" w:styleId="Footer">
    <w:name w:val="footer"/>
    <w:basedOn w:val="Standard"/>
    <w:pPr>
      <w:suppressLineNumbers/>
      <w:tabs>
        <w:tab w:val="center" w:pos="4680"/>
        <w:tab w:val="right" w:pos="9360"/>
      </w:tabs>
      <w:spacing w:after="0" w:line="240" w:lineRule="auto"/>
    </w:pPr>
  </w:style>
  <w:style w:type="paragraph" w:styleId="BalloonText">
    <w:name w:val="Balloon Text"/>
    <w:basedOn w:val="Standard"/>
    <w:pPr>
      <w:spacing w:after="0" w:line="240" w:lineRule="auto"/>
    </w:pPr>
    <w:rPr>
      <w:rFonts w:ascii="Tahoma" w:hAnsi="Tahoma" w:cs="Tahoma"/>
      <w:sz w:val="16"/>
      <w:szCs w:val="16"/>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position w:val="0"/>
      <w:vertAlign w:val="superscript"/>
    </w:rPr>
  </w:style>
  <w:style w:type="character" w:customStyle="1" w:styleId="ListLabel1">
    <w:name w:val="ListLabel 1"/>
    <w:rPr>
      <w:rFonts w:cs="Courier New"/>
    </w:rPr>
  </w:style>
  <w:style w:type="character" w:customStyle="1" w:styleId="Footnoteanchor">
    <w:name w:val="Footnote anchor"/>
    <w:rPr>
      <w:position w:val="0"/>
      <w:vertAlign w:val="superscript"/>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alloonTextChar">
    <w:name w:val="Balloon Text Char"/>
    <w:basedOn w:val="DefaultParagraphFont"/>
    <w:rPr>
      <w:rFonts w:ascii="Tahoma" w:hAnsi="Tahoma" w:cs="Tahoma"/>
      <w:sz w:val="16"/>
      <w:szCs w:val="16"/>
    </w:rPr>
  </w:style>
  <w:style w:type="character" w:customStyle="1" w:styleId="FootnoteSymbol">
    <w:name w:val="Footnote Symbol"/>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Arial Unicode MS" w:hAnsi="Calibri" w:cs="F"/>
        <w:kern w:val="3"/>
        <w:sz w:val="22"/>
        <w:szCs w:val="22"/>
        <w:lang w:val="en-CA"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eastAsia="MS Mincho" w:hAnsi="Arial" w:cs="Tahoma"/>
      <w:sz w:val="28"/>
      <w:szCs w:val="28"/>
    </w:rPr>
  </w:style>
  <w:style w:type="paragraph" w:customStyle="1" w:styleId="Textbody">
    <w:name w:val="Text body"/>
    <w:basedOn w:val="Standard"/>
    <w:pPr>
      <w:spacing w:after="120"/>
    </w:pPr>
  </w:style>
  <w:style w:type="paragraph" w:styleId="List">
    <w:name w:val="List"/>
    <w:pPr>
      <w:suppressAutoHyphens/>
    </w:pPr>
    <w:rPr>
      <w:rFonts w:cs="Tahoma"/>
    </w:rPr>
  </w:style>
  <w:style w:type="paragraph" w:styleId="Caption">
    <w:name w:val="caption"/>
    <w:basedOn w:val="Standard"/>
    <w:pPr>
      <w:suppressLineNumbers/>
      <w:spacing w:before="120" w:after="120"/>
    </w:pPr>
    <w:rPr>
      <w:rFonts w:cs="Tahoma"/>
      <w:i/>
      <w:iCs/>
      <w:sz w:val="24"/>
      <w:szCs w:val="24"/>
    </w:rPr>
  </w:style>
  <w:style w:type="paragraph" w:customStyle="1" w:styleId="Index">
    <w:name w:val="Index"/>
    <w:basedOn w:val="Standard"/>
    <w:pPr>
      <w:suppressLineNumbers/>
    </w:pPr>
    <w:rPr>
      <w:rFonts w:cs="Tahoma"/>
    </w:rPr>
  </w:style>
  <w:style w:type="paragraph" w:styleId="FootnoteText">
    <w:name w:val="footnote text"/>
    <w:basedOn w:val="Standard"/>
    <w:pPr>
      <w:spacing w:after="0" w:line="240" w:lineRule="auto"/>
    </w:pPr>
    <w:rPr>
      <w:sz w:val="20"/>
      <w:szCs w:val="20"/>
    </w:rPr>
  </w:style>
  <w:style w:type="paragraph" w:styleId="ListParagraph">
    <w:name w:val="List Paragraph"/>
    <w:basedOn w:val="Standard"/>
    <w:pPr>
      <w:ind w:left="720"/>
    </w:pPr>
  </w:style>
  <w:style w:type="paragraph" w:customStyle="1" w:styleId="Footnote">
    <w:name w:val="Footnote"/>
    <w:basedOn w:val="Standard"/>
    <w:pPr>
      <w:suppressLineNumbers/>
      <w:ind w:left="283" w:hanging="283"/>
    </w:pPr>
    <w:rPr>
      <w:sz w:val="20"/>
      <w:szCs w:val="20"/>
    </w:rPr>
  </w:style>
  <w:style w:type="paragraph" w:styleId="Header">
    <w:name w:val="header"/>
    <w:basedOn w:val="Standard"/>
    <w:pPr>
      <w:suppressLineNumbers/>
      <w:tabs>
        <w:tab w:val="center" w:pos="4680"/>
        <w:tab w:val="right" w:pos="9360"/>
      </w:tabs>
      <w:spacing w:after="0" w:line="240" w:lineRule="auto"/>
    </w:pPr>
  </w:style>
  <w:style w:type="paragraph" w:styleId="Footer">
    <w:name w:val="footer"/>
    <w:basedOn w:val="Standard"/>
    <w:pPr>
      <w:suppressLineNumbers/>
      <w:tabs>
        <w:tab w:val="center" w:pos="4680"/>
        <w:tab w:val="right" w:pos="9360"/>
      </w:tabs>
      <w:spacing w:after="0" w:line="240" w:lineRule="auto"/>
    </w:pPr>
  </w:style>
  <w:style w:type="paragraph" w:styleId="BalloonText">
    <w:name w:val="Balloon Text"/>
    <w:basedOn w:val="Standard"/>
    <w:pPr>
      <w:spacing w:after="0" w:line="240" w:lineRule="auto"/>
    </w:pPr>
    <w:rPr>
      <w:rFonts w:ascii="Tahoma" w:hAnsi="Tahoma" w:cs="Tahoma"/>
      <w:sz w:val="16"/>
      <w:szCs w:val="16"/>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position w:val="0"/>
      <w:vertAlign w:val="superscript"/>
    </w:rPr>
  </w:style>
  <w:style w:type="character" w:customStyle="1" w:styleId="ListLabel1">
    <w:name w:val="ListLabel 1"/>
    <w:rPr>
      <w:rFonts w:cs="Courier New"/>
    </w:rPr>
  </w:style>
  <w:style w:type="character" w:customStyle="1" w:styleId="Footnoteanchor">
    <w:name w:val="Footnote anchor"/>
    <w:rPr>
      <w:position w:val="0"/>
      <w:vertAlign w:val="superscript"/>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alloonTextChar">
    <w:name w:val="Balloon Text Char"/>
    <w:basedOn w:val="DefaultParagraphFont"/>
    <w:rPr>
      <w:rFonts w:ascii="Tahoma" w:hAnsi="Tahoma" w:cs="Tahoma"/>
      <w:sz w:val="16"/>
      <w:szCs w:val="16"/>
    </w:rPr>
  </w:style>
  <w:style w:type="character" w:customStyle="1" w:styleId="FootnoteSymbol">
    <w:name w:val="Footnote Symbo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822B9E06671B54FA89F14538B9B0FEA" ma:contentTypeVersion="1" ma:contentTypeDescription="Create a new document." ma:contentTypeScope="" ma:versionID="362711686602768b23db736653e4ac1a">
  <xsd:schema xmlns:xsd="http://www.w3.org/2001/XMLSchema" xmlns:xs="http://www.w3.org/2001/XMLSchema" xmlns:p="http://schemas.microsoft.com/office/2006/metadata/properties" xmlns:ns1="http://schemas.microsoft.com/sharepoint/v3" targetNamespace="http://schemas.microsoft.com/office/2006/metadata/properties" ma:root="true" ma:fieldsID="48c5b5cd9b8d25ff6dd15848836f42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A07EA39F-ABA4-4C13-A6FB-55E5DAD4C2BD}"/>
</file>

<file path=customXml/itemProps2.xml><?xml version="1.0" encoding="utf-8"?>
<ds:datastoreItem xmlns:ds="http://schemas.openxmlformats.org/officeDocument/2006/customXml" ds:itemID="{62A2DDCE-3D69-48BB-8C6B-61C05BC2EE97}"/>
</file>

<file path=customXml/itemProps3.xml><?xml version="1.0" encoding="utf-8"?>
<ds:datastoreItem xmlns:ds="http://schemas.openxmlformats.org/officeDocument/2006/customXml" ds:itemID="{9506F75C-D920-4C1D-8A70-BC6B5DDB0BCC}"/>
</file>

<file path=customXml/itemProps4.xml><?xml version="1.0" encoding="utf-8"?>
<ds:datastoreItem xmlns:ds="http://schemas.openxmlformats.org/officeDocument/2006/customXml" ds:itemID="{B0AB5E22-6CA1-414B-8A6B-84217B5E7553}"/>
</file>

<file path=docProps/app.xml><?xml version="1.0" encoding="utf-8"?>
<Properties xmlns="http://schemas.openxmlformats.org/officeDocument/2006/extended-properties" xmlns:vt="http://schemas.openxmlformats.org/officeDocument/2006/docPropsVTypes">
  <Template>Normal</Template>
  <TotalTime>0</TotalTime>
  <Pages>8</Pages>
  <Words>3041</Words>
  <Characters>17338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Department of National Defense</Company>
  <LinksUpToDate>false</LinksUpToDate>
  <CharactersWithSpaces>20339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Submission by Colonel Patrick Gleeson</dc:title>
  <dc:creator>Patrick Gleeson</dc:creator>
  <cp:lastModifiedBy>Patrick Gleeson</cp:lastModifiedBy>
  <cp:revision>2</cp:revision>
  <cp:lastPrinted>2014-11-22T16:36:00Z</cp:lastPrinted>
  <dcterms:created xsi:type="dcterms:W3CDTF">2014-11-29T23:46:00Z</dcterms:created>
  <dcterms:modified xsi:type="dcterms:W3CDTF">2014-11-29T23:46:00Z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0x0101008822B9E06671B54FA89F14538B9B0FEA</vt:lpwstr>
  </property>
  <property fmtid="{D5CDD505-2E9C-101B-9397-08002B2CF9AE}" pid="3" name="Order">
    <vt:r8>2606900</vt:r8>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