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6"/>
          <w:szCs w:val="46"/>
        </w:rPr>
        <w:t xml:space="preserve">Minibus Operations Pack</w:t>
      </w:r>
    </w:p>
    <w:p>
      <w:pPr>
        <w:spacing w:after="40"/>
      </w:pPr>
      <w:r>
        <w:rPr>
          <w:rFonts w:ascii="Calibri" w:cs="Calibri" w:eastAsia="Calibri" w:hAnsi="Calibri"/>
          <w:color w:val="595959"/>
          <w:sz w:val="24"/>
          <w:szCs w:val="24"/>
        </w:rPr>
        <w:t xml:space="preserve">RCCG Dominion Assembly Liverpool  ·  Sunday transport</w:t>
      </w:r>
    </w:p>
    <w:p>
      <w:pPr>
        <w:spacing w:after="60"/>
      </w:pPr>
      <w:r>
        <w:rPr>
          <w:rFonts w:ascii="Calibri" w:cs="Calibri" w:eastAsia="Calibri" w:hAnsi="Calibri"/>
          <w:color w:val="595959"/>
          <w:sz w:val="20"/>
          <w:szCs w:val="20"/>
        </w:rPr>
        <w:t xml:space="preserve">YS70 PWE  ·  Ford Transit 460 Trend, 2020        NH56 FWP  ·  Ford Transit, 2007</w:t>
      </w:r>
    </w:p>
    <w:p>
      <w:pPr>
        <w:spacing w:after="170"/>
      </w:pPr>
      <w:r>
        <w:rPr>
          <w:rFonts w:ascii="Calibri" w:cs="Calibri" w:eastAsia="Calibri" w:hAnsi="Calibri"/>
          <w:i/>
          <w:iCs/>
          <w:color w:val="595959"/>
          <w:sz w:val="20"/>
          <w:szCs w:val="20"/>
        </w:rPr>
        <w:t xml:space="preserve">Version 4  ·  Issued 6 August 2026  ·  Coordinator: Asim Bassey, 07377 634214</w:t>
      </w:r>
    </w:p>
    <w:p>
      <w:pPr>
        <w:pBdr>
          <w:bottom w:val="single" w:color="BFBFBF" w:sz="6"/>
        </w:pBdr>
        <w:spacing w:after="120"/>
      </w:pPr>
      <w:r>
        <w:rPr>
          <w:sz w:val="4"/>
          <w:szCs w:val="4"/>
        </w:rPr>
        <w:t xml:space="preserve"/>
      </w:r>
    </w:p>
    <w:p>
      <w:pPr>
        <w:spacing w:after="120"/>
      </w:pPr>
      <w:r>
        <w:rPr>
          <w:rFonts w:ascii="Calibri" w:cs="Calibri" w:eastAsia="Calibri" w:hAnsi="Calibri"/>
          <w:b w:val="false"/>
          <w:bCs w:val="false"/>
          <w:i w:val="false"/>
          <w:iCs w:val="false"/>
          <w:color w:val="000000"/>
          <w:sz w:val="20"/>
          <w:szCs w:val="20"/>
        </w:rPr>
        <w:t xml:space="preserve">This pack covers both church minibuses. It replaces every earlier version. Section D is the driver check, which now exists in three forms: this document, a printed sheet for each bus, and the phone app. They contain the same checks.</w:t>
      </w:r>
    </w:p>
    <w:p>
      <w:pPr>
        <w:pStyle w:val="Heading2"/>
        <w:spacing w:after="100" w:before="200"/>
      </w:pPr>
      <w:r>
        <w:rPr>
          <w:rFonts w:ascii="Calibri" w:cs="Calibri" w:eastAsia="Calibri" w:hAnsi="Calibri"/>
          <w:b/>
          <w:bCs/>
          <w:color w:val="1F3864"/>
          <w:sz w:val="24"/>
          <w:szCs w:val="24"/>
        </w:rPr>
        <w:t xml:space="preserve">Contents</w:t>
      </w:r>
    </w:p>
    <w:p>
      <w:pPr>
        <w:pStyle w:val="ListParagraph"/>
        <w:numPr>
          <w:ilvl w:val="0"/>
          <w:numId w:val="2"/>
        </w:numPr>
        <w:spacing w:after="60"/>
      </w:pPr>
      <w:r>
        <w:rPr>
          <w:rFonts w:ascii="Calibri" w:cs="Calibri" w:eastAsia="Calibri" w:hAnsi="Calibri"/>
          <w:sz w:val="20"/>
          <w:szCs w:val="20"/>
        </w:rPr>
        <w:t xml:space="preserve">Section A: How we operate, and what that means legally</w:t>
      </w:r>
    </w:p>
    <w:p>
      <w:pPr>
        <w:pStyle w:val="ListParagraph"/>
        <w:numPr>
          <w:ilvl w:val="0"/>
          <w:numId w:val="2"/>
        </w:numPr>
        <w:spacing w:after="60"/>
      </w:pPr>
      <w:r>
        <w:rPr>
          <w:rFonts w:ascii="Calibri" w:cs="Calibri" w:eastAsia="Calibri" w:hAnsi="Calibri"/>
          <w:sz w:val="20"/>
          <w:szCs w:val="20"/>
        </w:rPr>
        <w:t xml:space="preserve">Section B: The two vehicles, and what their MOT records tell us</w:t>
      </w:r>
    </w:p>
    <w:p>
      <w:pPr>
        <w:pStyle w:val="ListParagraph"/>
        <w:numPr>
          <w:ilvl w:val="0"/>
          <w:numId w:val="2"/>
        </w:numPr>
        <w:spacing w:after="60"/>
      </w:pPr>
      <w:r>
        <w:rPr>
          <w:rFonts w:ascii="Calibri" w:cs="Calibri" w:eastAsia="Calibri" w:hAnsi="Calibri"/>
          <w:sz w:val="20"/>
          <w:szCs w:val="20"/>
        </w:rPr>
        <w:t xml:space="preserve">Section C: Outstanding work and key dates</w:t>
      </w:r>
    </w:p>
    <w:p>
      <w:pPr>
        <w:pStyle w:val="ListParagraph"/>
        <w:numPr>
          <w:ilvl w:val="0"/>
          <w:numId w:val="2"/>
        </w:numPr>
        <w:spacing w:after="60"/>
      </w:pPr>
      <w:r>
        <w:rPr>
          <w:rFonts w:ascii="Calibri" w:cs="Calibri" w:eastAsia="Calibri" w:hAnsi="Calibri"/>
          <w:sz w:val="20"/>
          <w:szCs w:val="20"/>
        </w:rPr>
        <w:t xml:space="preserve">Section D: The Sunday driver check</w:t>
      </w:r>
    </w:p>
    <w:p>
      <w:pPr>
        <w:pStyle w:val="ListParagraph"/>
        <w:numPr>
          <w:ilvl w:val="0"/>
          <w:numId w:val="2"/>
        </w:numPr>
        <w:spacing w:after="60"/>
      </w:pPr>
      <w:r>
        <w:rPr>
          <w:rFonts w:ascii="Calibri" w:cs="Calibri" w:eastAsia="Calibri" w:hAnsi="Calibri"/>
          <w:sz w:val="20"/>
          <w:szCs w:val="20"/>
        </w:rPr>
        <w:t xml:space="preserve">Section E: People, records and review</w:t>
      </w:r>
    </w:p>
    <w:p>
      <w:pPr>
        <w:pStyle w:val="Heading1"/>
        <w:spacing w:after="140" w:before="260"/>
      </w:pPr>
      <w:r>
        <w:rPr>
          <w:rFonts w:ascii="Calibri" w:cs="Calibri" w:eastAsia="Calibri" w:hAnsi="Calibri"/>
          <w:b/>
          <w:bCs/>
          <w:color w:val="1F3864"/>
          <w:sz w:val="30"/>
          <w:szCs w:val="30"/>
        </w:rPr>
        <w:t xml:space="preserve">Section A: How we operate</w:t>
      </w:r>
    </w:p>
    <w:p>
      <w:pPr>
        <w:pStyle w:val="Heading2"/>
        <w:spacing w:after="100" w:before="200"/>
      </w:pPr>
      <w:r>
        <w:rPr>
          <w:rFonts w:ascii="Calibri" w:cs="Calibri" w:eastAsia="Calibri" w:hAnsi="Calibri"/>
          <w:b/>
          <w:bCs/>
          <w:color w:val="1F3864"/>
          <w:sz w:val="24"/>
          <w:szCs w:val="24"/>
        </w:rPr>
        <w:t xml:space="preserve">A1. No charge, and no permit needed</w:t>
      </w:r>
    </w:p>
    <w:p>
      <w:pPr>
        <w:spacing w:after="100"/>
      </w:pPr>
      <w:r>
        <w:rPr>
          <w:rFonts w:ascii="Calibri" w:cs="Calibri" w:eastAsia="Calibri" w:hAnsi="Calibri"/>
          <w:b w:val="false"/>
          <w:bCs w:val="false"/>
          <w:i w:val="false"/>
          <w:iCs w:val="false"/>
          <w:color w:val="000000"/>
          <w:sz w:val="20"/>
          <w:szCs w:val="20"/>
        </w:rPr>
        <w:t xml:space="preserve">The church carries members to and from services free of charge. No fare is taken, no contribution is requested, and no collection is linked to the journey. There is therefore no hire or reward. Neither vehicle is a public service vehicle, and no Section 19 permit, operator licence, PSV annual test, tachograph or Driver CPC applies. Both buses run on a standard annual MOT.</w:t>
      </w:r>
    </w:p>
    <w:tbl>
      <w:tblPr>
        <w:tblW w:type="dxa" w:w="9200"/>
        <w:tblBorders>
          <w:top w:val="none"/>
          <w:left w:val="single" w:color="BF8F00" w:sz="24"/>
          <w:bottom w:val="none"/>
          <w:right w:val="none"/>
          <w:insideH w:val="none"/>
          <w:insideV w:val="none"/>
        </w:tblBorders>
      </w:tblPr>
      <w:tblGrid>
        <w:gridCol w:w="9200"/>
      </w:tblGrid>
      <w:tr>
        <w:tc>
          <w:tcPr>
            <w:tcW w:type="dxa" w:w="9200"/>
            <w:shd w:fill="FDF2E0" w:color="auto" w:val="clear"/>
            <w:tcMar>
              <w:top w:type="dxa" w:w="110"/>
              <w:left w:type="dxa" w:w="150"/>
              <w:bottom w:type="dxa" w:w="110"/>
              <w:right w:type="dxa" w:w="150"/>
            </w:tcMar>
          </w:tcPr>
          <w:p>
            <w:pPr>
              <w:spacing w:after="70"/>
            </w:pPr>
            <w:r>
              <w:rPr>
                <w:rFonts w:ascii="Calibri" w:cs="Calibri" w:eastAsia="Calibri" w:hAnsi="Calibri"/>
                <w:b/>
                <w:bCs/>
                <w:sz w:val="20"/>
                <w:szCs w:val="20"/>
              </w:rPr>
              <w:t xml:space="preserve">This status is easy to lose by accident.</w:t>
            </w:r>
          </w:p>
          <w:p>
            <w:pPr>
              <w:spacing w:after="70"/>
            </w:pPr>
            <w:r>
              <w:rPr>
                <w:rFonts w:ascii="Calibri" w:cs="Calibri" w:eastAsia="Calibri" w:hAnsi="Calibri"/>
                <w:b w:val="false"/>
                <w:bCs w:val="false"/>
                <w:sz w:val="20"/>
                <w:szCs w:val="20"/>
              </w:rPr>
              <w:t xml:space="preserve">Hire or reward is interpreted broadly. A suggested donation toward fuel, a bucket passed on the bus, or an event fee that includes transport would all bring the operation back into scope and require a permit before the next journey.</w:t>
            </w:r>
          </w:p>
          <w:p>
            <w:pPr>
              <w:spacing w:after="0"/>
            </w:pPr>
            <w:r>
              <w:rPr>
                <w:rFonts w:ascii="Calibri" w:cs="Calibri" w:eastAsia="Calibri" w:hAnsi="Calibri"/>
                <w:b w:val="false"/>
                <w:bCs w:val="false"/>
                <w:sz w:val="20"/>
                <w:szCs w:val="20"/>
              </w:rPr>
              <w:t xml:space="preserve">Write the position down as a short stated policy and have it minuted: the church provides transport free of charge and accepts no payment or contribution of any kind for it. That minute is the evidence if the position is ever questioned. Any proposal to change it comes to the coordinator first.</w:t>
            </w:r>
          </w:p>
        </w:tc>
      </w:tr>
    </w:tbl>
    <w:p>
      <w:pPr>
        <w:spacing w:after="80"/>
      </w:pPr>
      <w:r>
        <w:rPr>
          <w:rFonts w:ascii="Calibri" w:cs="Calibri" w:eastAsia="Calibri" w:hAnsi="Calibri"/>
          <w:b w:val="false"/>
          <w:bCs w:val="false"/>
          <w:i w:val="false"/>
          <w:iCs w:val="false"/>
          <w:color w:val="000000"/>
          <w:sz w:val="20"/>
          <w:szCs w:val="20"/>
        </w:rPr>
        <w:t xml:space="preserve"/>
      </w:r>
    </w:p>
    <w:p>
      <w:pPr>
        <w:pStyle w:val="Heading2"/>
        <w:spacing w:after="100" w:before="200"/>
      </w:pPr>
      <w:r>
        <w:rPr>
          <w:rFonts w:ascii="Calibri" w:cs="Calibri" w:eastAsia="Calibri" w:hAnsi="Calibri"/>
          <w:b/>
          <w:bCs/>
          <w:color w:val="1F3864"/>
          <w:sz w:val="24"/>
          <w:szCs w:val="24"/>
        </w:rPr>
        <w:t xml:space="preserve">A2. Who may drive</w:t>
      </w:r>
    </w:p>
    <w:p>
      <w:pPr>
        <w:spacing w:after="100"/>
      </w:pPr>
      <w:r>
        <w:rPr>
          <w:rFonts w:ascii="Calibri" w:cs="Calibri" w:eastAsia="Calibri" w:hAnsi="Calibri"/>
          <w:b w:val="false"/>
          <w:bCs w:val="false"/>
          <w:i w:val="false"/>
          <w:iCs w:val="false"/>
          <w:color w:val="000000"/>
          <w:sz w:val="20"/>
          <w:szCs w:val="20"/>
        </w:rPr>
        <w:t xml:space="preserve">Only drivers approved by the leadership may take a church bus out. The register is held in the app configuration and reproduced at Section E. Appearing on it means approved, and the app offers no way round it.</w:t>
      </w:r>
    </w:p>
    <w:p>
      <w:pPr>
        <w:spacing w:after="100"/>
      </w:pPr>
      <w:r>
        <w:rPr>
          <w:rFonts w:ascii="Calibri" w:cs="Calibri" w:eastAsia="Calibri" w:hAnsi="Calibri"/>
          <w:b w:val="false"/>
          <w:bCs w:val="false"/>
          <w:i w:val="false"/>
          <w:iCs w:val="false"/>
          <w:color w:val="000000"/>
          <w:sz w:val="20"/>
          <w:szCs w:val="20"/>
        </w:rPr>
        <w:t xml:space="preserve">Licence categories still apply as a matter of law, independent of internal approval. YS70 PWE is plated at 4,600kg, which is above the 3,500kg ceiling for the volunteer minibus concession, so category D1 is required to drive it. The plated weight of NH56 FWP has not yet been confirmed from the V5C. Until it is, treat it as requiring D1 as well.</w:t>
      </w:r>
    </w:p>
    <w:p>
      <w:pPr>
        <w:spacing w:after="140"/>
      </w:pPr>
      <w:r>
        <w:rPr>
          <w:rFonts w:ascii="Calibri" w:cs="Calibri" w:eastAsia="Calibri" w:hAnsi="Calibri"/>
          <w:b w:val="false"/>
          <w:bCs w:val="false"/>
          <w:i w:val="false"/>
          <w:iCs w:val="false"/>
          <w:color w:val="000000"/>
          <w:sz w:val="20"/>
          <w:szCs w:val="20"/>
        </w:rPr>
        <w:t xml:space="preserve">Record the licence evidence once, in the register at Section E, and recheck annually. Entitlements expire, and medical requirements apply to D1 from age 45.</w:t>
      </w:r>
    </w:p>
    <w:p>
      <w:pPr>
        <w:pStyle w:val="Heading2"/>
        <w:spacing w:after="100" w:before="200"/>
      </w:pPr>
      <w:r>
        <w:rPr>
          <w:rFonts w:ascii="Calibri" w:cs="Calibri" w:eastAsia="Calibri" w:hAnsi="Calibri"/>
          <w:b/>
          <w:bCs/>
          <w:color w:val="1F3864"/>
          <w:sz w:val="24"/>
          <w:szCs w:val="24"/>
        </w:rPr>
        <w:t xml:space="preserve">A3. Insurance</w:t>
      </w:r>
    </w:p>
    <w:p>
      <w:pPr>
        <w:spacing w:after="140"/>
      </w:pPr>
      <w:r>
        <w:rPr>
          <w:rFonts w:ascii="Calibri" w:cs="Calibri" w:eastAsia="Calibri" w:hAnsi="Calibri"/>
          <w:b w:val="false"/>
          <w:bCs w:val="false"/>
          <w:i w:val="false"/>
          <w:iCs w:val="false"/>
          <w:color w:val="000000"/>
          <w:sz w:val="20"/>
          <w:szCs w:val="20"/>
        </w:rPr>
        <w:t xml:space="preserve">Confirm in writing with the insurer, for both vehicles: the gross weight, that only named or register-listed drivers take them out, and that members are carried free with no contribution of any kind. Keep the confirmation with the records. An insurer told the wrong thing about payment is an insurer with a reason to decline.</w:t>
      </w:r>
    </w:p>
    <w:p>
      <w:pPr>
        <w:pStyle w:val="Heading1"/>
        <w:spacing w:after="140" w:before="260"/>
      </w:pPr>
      <w:r>
        <w:rPr>
          <w:rFonts w:ascii="Calibri" w:cs="Calibri" w:eastAsia="Calibri" w:hAnsi="Calibri"/>
          <w:b/>
          <w:bCs/>
          <w:color w:val="1F3864"/>
          <w:sz w:val="30"/>
          <w:szCs w:val="30"/>
        </w:rPr>
        <w:t xml:space="preserve">Section B: The two vehicles</w:t>
      </w:r>
    </w:p>
    <w:p>
      <w:pPr>
        <w:spacing w:after="140"/>
      </w:pPr>
      <w:r>
        <w:rPr>
          <w:rFonts w:ascii="Calibri" w:cs="Calibri" w:eastAsia="Calibri" w:hAnsi="Calibri"/>
          <w:b w:val="false"/>
          <w:bCs w:val="false"/>
          <w:i w:val="false"/>
          <w:iCs w:val="false"/>
          <w:color w:val="000000"/>
          <w:sz w:val="20"/>
          <w:szCs w:val="20"/>
        </w:rPr>
        <w:t xml:space="preserve">Source for both: DVSA MOT history service, retrieved 6 August 2026. This is the honest condition record for each bus and is more useful than any generic advice.</w:t>
      </w:r>
    </w:p>
    <w:p>
      <w:pPr>
        <w:pStyle w:val="Heading2"/>
        <w:spacing w:after="100" w:before="200"/>
      </w:pPr>
      <w:r>
        <w:rPr>
          <w:rFonts w:ascii="Calibri" w:cs="Calibri" w:eastAsia="Calibri" w:hAnsi="Calibri"/>
          <w:b/>
          <w:bCs/>
          <w:color w:val="1F3864"/>
          <w:sz w:val="24"/>
          <w:szCs w:val="24"/>
        </w:rPr>
        <w:t xml:space="preserve">B1.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3550"/>
        <w:gridCol w:w="3550"/>
      </w:tblGrid>
      <w:tr>
        <w:trPr>
          <w:tblHeader/>
        </w:trPr>
        <w:tc>
          <w:tcPr>
            <w:tcW w:type="dxa" w:w="21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
            </w:r>
          </w:p>
        </w:tc>
        <w:tc>
          <w:tcPr>
            <w:tcW w:type="dxa" w:w="355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YS70 PWE</w:t>
            </w:r>
          </w:p>
        </w:tc>
        <w:tc>
          <w:tcPr>
            <w:tcW w:type="dxa" w:w="355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NH56 FWP</w:t>
            </w:r>
          </w:p>
        </w:tc>
      </w:tr>
      <w:tr>
        <w:tc>
          <w:tcPr>
            <w:tcW w:type="dxa" w:w="2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Vehicle</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Ford Transit 460 Trend</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Ford Transit</w:t>
            </w:r>
          </w:p>
        </w:tc>
      </w:tr>
      <w:tr>
        <w:tc>
          <w:tcPr>
            <w:tcW w:type="dxa" w:w="2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Registered</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18 November 2020</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5 February 2007</w:t>
            </w:r>
          </w:p>
        </w:tc>
      </w:tr>
      <w:tr>
        <w:tc>
          <w:tcPr>
            <w:tcW w:type="dxa" w:w="2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Colour, fuel</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Silver, diesel, manual</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White, diesel, manual</w:t>
            </w:r>
          </w:p>
        </w:tc>
      </w:tr>
      <w:tr>
        <w:tc>
          <w:tcPr>
            <w:tcW w:type="dxa" w:w="2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Weight</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4,600kg</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To confirm from V5C</w:t>
            </w:r>
          </w:p>
        </w:tc>
      </w:tr>
      <w:tr>
        <w:tc>
          <w:tcPr>
            <w:tcW w:type="dxa" w:w="2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Seats</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16 passenger (confirm V5C)</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To confirm from V5C</w:t>
            </w:r>
          </w:p>
        </w:tc>
      </w:tr>
      <w:tr>
        <w:tc>
          <w:tcPr>
            <w:tcW w:type="dxa" w:w="2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Mileage at last test</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57,363</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53,280</w:t>
            </w:r>
          </w:p>
        </w:tc>
      </w:tr>
      <w:tr>
        <w:tc>
          <w:tcPr>
            <w:tcW w:type="dxa" w:w="2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MOT expires</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17 June 2027</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28 April 2027</w:t>
            </w:r>
          </w:p>
        </w:tc>
      </w:tr>
      <w:tr>
        <w:tc>
          <w:tcPr>
            <w:tcW w:type="dxa" w:w="2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Main risk</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Standing and unresolved history</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Age and corrosion</w:t>
            </w:r>
          </w:p>
        </w:tc>
      </w:tr>
    </w:tbl>
    <w:p>
      <w:pPr>
        <w:pStyle w:val="Heading2"/>
        <w:spacing w:after="100" w:before="200"/>
      </w:pPr>
      <w:r>
        <w:rPr>
          <w:rFonts w:ascii="Calibri" w:cs="Calibri" w:eastAsia="Calibri" w:hAnsi="Calibri"/>
          <w:b/>
          <w:bCs/>
          <w:color w:val="1F3864"/>
          <w:sz w:val="24"/>
          <w:szCs w:val="24"/>
        </w:rPr>
        <w:t xml:space="preserve">B2. YS70 PWE: eighteen months standing</w:t>
      </w:r>
    </w:p>
    <w:p>
      <w:pPr>
        <w:spacing w:after="100"/>
      </w:pPr>
      <w:r>
        <w:rPr>
          <w:rFonts w:ascii="Calibri" w:cs="Calibri" w:eastAsia="Calibri" w:hAnsi="Calibri"/>
          <w:b w:val="false"/>
          <w:bCs w:val="false"/>
          <w:i w:val="false"/>
          <w:iCs w:val="false"/>
          <w:color w:val="000000"/>
          <w:sz w:val="20"/>
          <w:szCs w:val="20"/>
        </w:rPr>
        <w:t xml:space="preserve">The mileage record tells the story. It covered 10,996 miles to 2022, 17,308 to 2023 and 13,088 to 2024, then almost stopped: 1,360 miles to August 2025 and just 30 miles to June 2026. A working vehicle that sat still for a year and a half, then had a pre-sale MOT.</w:t>
      </w:r>
    </w:p>
    <w:p>
      <w:pPr>
        <w:spacing w:after="110"/>
      </w:pPr>
      <w:r>
        <w:rPr>
          <w:rFonts w:ascii="Calibri" w:cs="Calibri" w:eastAsia="Calibri" w:hAnsi="Calibri"/>
          <w:b w:val="false"/>
          <w:bCs w:val="false"/>
          <w:i w:val="false"/>
          <w:iCs w:val="false"/>
          <w:color w:val="000000"/>
          <w:sz w:val="20"/>
          <w:szCs w:val="20"/>
        </w:rPr>
        <w:t xml:space="preserve">Everything associated with long standing has therefore already happened to it: fluid degradation, brake corrosion, tyre flat spotting, battery decline, AdBlue crystallisation and seal drying.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3550"/>
        <w:gridCol w:w="3550"/>
      </w:tblGrid>
      <w:tr>
        <w:trPr>
          <w:tblHeader/>
        </w:trPr>
        <w:tc>
          <w:tcPr>
            <w:tcW w:type="dxa" w:w="21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Item</w:t>
            </w:r>
          </w:p>
        </w:tc>
        <w:tc>
          <w:tcPr>
            <w:tcW w:type="dxa" w:w="355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What the record shows</w:t>
            </w:r>
          </w:p>
        </w:tc>
        <w:tc>
          <w:tcPr>
            <w:tcW w:type="dxa" w:w="355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Our position</w:t>
            </w:r>
          </w:p>
        </w:tc>
      </w:tr>
      <w:tr>
        <w:tc>
          <w:tcPr>
            <w:tcW w:type="dxa" w:w="2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ABS fault</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18 June 2026: major defect, ABS lamp indicating a fault. Passed the same day.</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Unresolved until the seller produces an invoice naming the part replaced. On a standing vehicle this is usually a corroded sensor or reluctor ring.</w:t>
            </w:r>
          </w:p>
        </w:tc>
      </w:tr>
      <w:tr>
        <w:tc>
          <w:tcPr>
            <w:tcW w:type="dxa" w:w="2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Front brakes</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Nov 2024: dangerous fail, pads under 1.5mm. Aug 2025: pads thin again and discs scored, after only 1,360 miles.</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Pads do not wear that fast. Either a caliper sticks or new pads went onto old discs. Budget for discs, pads and caliper slide service.</w:t>
            </w:r>
          </w:p>
        </w:tc>
      </w:tr>
      <w:tr>
        <w:tc>
          <w:tcPr>
            <w:tcW w:type="dxa" w:w="2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Retractable step</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Advisory at Nov 2023 and twice at Nov 2024. Never rectified.</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Treated as a defect, not an advisory. It is a trip hazard for elderly and young passengers.</w:t>
            </w:r>
          </w:p>
        </w:tc>
      </w:tr>
      <w:tr>
        <w:tc>
          <w:tcPr>
            <w:tcW w:type="dxa" w:w="2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Tyres</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Oct 2022 sidewall scrubbed. Nov 2023 edge wear, nearside rear inner and offside front.</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Repeated edge wear indicates alignment, not pressures. Book four wheel alignment and check DOT date codes.</w:t>
            </w:r>
          </w:p>
        </w:tc>
      </w:tr>
    </w:tbl>
    <w:p>
      <w:pPr>
        <w:pStyle w:val="Heading2"/>
        <w:spacing w:after="100" w:before="200"/>
      </w:pPr>
      <w:r>
        <w:rPr>
          <w:rFonts w:ascii="Calibri" w:cs="Calibri" w:eastAsia="Calibri" w:hAnsi="Calibri"/>
          <w:b/>
          <w:bCs/>
          <w:color w:val="1F3864"/>
          <w:sz w:val="24"/>
          <w:szCs w:val="24"/>
        </w:rPr>
        <w:t xml:space="preserve">B3. NH56 FWP: age and corrosion</w:t>
      </w:r>
    </w:p>
    <w:p>
      <w:pPr>
        <w:spacing w:after="110"/>
      </w:pPr>
      <w:r>
        <w:rPr>
          <w:rFonts w:ascii="Calibri" w:cs="Calibri" w:eastAsia="Calibri" w:hAnsi="Calibri"/>
          <w:b w:val="false"/>
          <w:bCs w:val="false"/>
          <w:i w:val="false"/>
          <w:iCs w:val="false"/>
          <w:color w:val="000000"/>
          <w:sz w:val="20"/>
          <w:szCs w:val="20"/>
        </w:rPr>
        <w:t xml:space="preserve">Roughly 2,800 miles a year across nineteen years. This vehicle rusts far faster than it wears, and corrosion rather than mileage is what will eventually end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3550"/>
        <w:gridCol w:w="3550"/>
      </w:tblGrid>
      <w:tr>
        <w:trPr>
          <w:tblHeader/>
        </w:trPr>
        <w:tc>
          <w:tcPr>
            <w:tcW w:type="dxa" w:w="21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Item</w:t>
            </w:r>
          </w:p>
        </w:tc>
        <w:tc>
          <w:tcPr>
            <w:tcW w:type="dxa" w:w="355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What the record shows</w:t>
            </w:r>
          </w:p>
        </w:tc>
        <w:tc>
          <w:tcPr>
            <w:tcW w:type="dxa" w:w="355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Our position</w:t>
            </w:r>
          </w:p>
        </w:tc>
      </w:tr>
      <w:tr>
        <w:tc>
          <w:tcPr>
            <w:tcW w:type="dxa" w:w="2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Structural corrosion</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April 2026: failed with eight separate defects, excessive corrosion seriously affecting strength within 30cm of a cab mounting, on all four corners. Passed five days later. First flagged as an advisory in January 2023.</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The repairs were carried out professionally and independently inspected, which is why it passed. Repaired areas remain the ones to watch, because the surrounding metal is the same age. This is the item drivers check hardest.</w:t>
            </w:r>
          </w:p>
        </w:tc>
      </w:tr>
      <w:tr>
        <w:tc>
          <w:tcPr>
            <w:tcW w:type="dxa" w:w="2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Brake pipe</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January 2025: dangerous defect, leaking brake pipe on the hydraulic system. Replaced.</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Pipes of this age go one at a time. Any damp or wet patch under the bus stops it. Ask for a full pipe run inspection at every service.</w:t>
            </w:r>
          </w:p>
        </w:tc>
      </w:tr>
      <w:tr>
        <w:tc>
          <w:tcPr>
            <w:tcW w:type="dxa" w:w="2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Parking brake</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January 2025: inoperative on one side, damaged cable, and overall efficiency below requirement. Put right.</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Handbrake tested on a slope every single Sunday, so a repeat would be noticed immediately.</w:t>
            </w:r>
          </w:p>
        </w:tc>
      </w:tr>
      <w:tr>
        <w:tc>
          <w:tcPr>
            <w:tcW w:type="dxa" w:w="2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Suspension</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January 2025: anti-roll bar linkage ball joint excessively worn. 2015: leaf spring shackle bush advisory.</w:t>
            </w:r>
          </w:p>
        </w:tc>
        <w:tc>
          <w:tcPr>
            <w:tcW w:type="dxa" w:w="355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Knocking over bumps is a reportable defect on a vehicle this age.</w:t>
            </w:r>
          </w:p>
        </w:tc>
      </w:tr>
      <w:tr>
        <w:tc>
          <w:tcPr>
            <w:tcW w:type="dxa" w:w="2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Lighting</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February 2025: failed on a cracked rear stop lamp lens.</w:t>
            </w:r>
          </w:p>
        </w:tc>
        <w:tc>
          <w:tcPr>
            <w:tcW w:type="dxa" w:w="355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Drivers check lenses, not just that bulbs illuminate.</w:t>
            </w:r>
          </w:p>
        </w:tc>
      </w:tr>
    </w:tbl>
    <w:p>
      <w:pPr>
        <w:pStyle w:val="Heading2"/>
        <w:spacing w:after="100" w:before="200"/>
      </w:pPr>
      <w:r>
        <w:rPr>
          <w:rFonts w:ascii="Calibri" w:cs="Calibri" w:eastAsia="Calibri" w:hAnsi="Calibri"/>
          <w:b/>
          <w:bCs/>
          <w:color w:val="1F3864"/>
          <w:sz w:val="24"/>
          <w:szCs w:val="24"/>
        </w:rPr>
        <w:t xml:space="preserve">B4. Neither vehicle has DVSA recall data</w:t>
      </w:r>
    </w:p>
    <w:p>
      <w:pPr>
        <w:spacing w:after="140"/>
      </w:pPr>
      <w:r>
        <w:rPr>
          <w:rFonts w:ascii="Calibri" w:cs="Calibri" w:eastAsia="Calibri" w:hAnsi="Calibri"/>
          <w:b w:val="false"/>
          <w:bCs w:val="false"/>
          <w:i w:val="false"/>
          <w:iCs w:val="false"/>
          <w:color w:val="000000"/>
          <w:sz w:val="20"/>
          <w:szCs w:val="20"/>
        </w:rPr>
        <w:t xml:space="preserve">The DVSA page holds no recall information for either registration. That is not the same as no recalls existing. Ring a Ford dealer with each VIN and ask them to run both.</w:t>
      </w:r>
    </w:p>
    <w:p>
      <w:pPr>
        <w:pStyle w:val="Heading1"/>
        <w:spacing w:after="140" w:before="260"/>
      </w:pPr>
      <w:r>
        <w:rPr>
          <w:rFonts w:ascii="Calibri" w:cs="Calibri" w:eastAsia="Calibri" w:hAnsi="Calibri"/>
          <w:b/>
          <w:bCs/>
          <w:color w:val="1F3864"/>
          <w:sz w:val="30"/>
          <w:szCs w:val="30"/>
        </w:rPr>
        <w:t xml:space="preserve">Section C: Outstanding work and key dates</w:t>
      </w:r>
    </w:p>
    <w:p>
      <w:pPr>
        <w:pStyle w:val="Heading2"/>
        <w:spacing w:after="100" w:before="200"/>
      </w:pPr>
      <w:r>
        <w:rPr>
          <w:rFonts w:ascii="Calibri" w:cs="Calibri" w:eastAsia="Calibri" w:hAnsi="Calibri"/>
          <w:b/>
          <w:bCs/>
          <w:color w:val="1F3864"/>
          <w:sz w:val="24"/>
          <w:szCs w:val="24"/>
        </w:rPr>
        <w:t xml:space="preserve">C1. YS70 PWE, still to do</w:t>
      </w:r>
    </w:p>
    <w:p>
      <w:pPr>
        <w:spacing w:after="110"/>
      </w:pPr>
      <w:r>
        <w:rPr>
          <w:rFonts w:ascii="Calibri" w:cs="Calibri" w:eastAsia="Calibri" w:hAnsi="Calibri"/>
          <w:b w:val="false"/>
          <w:bCs w:val="false"/>
          <w:i w:val="false"/>
          <w:iCs w:val="false"/>
          <w:color w:val="000000"/>
          <w:sz w:val="20"/>
          <w:szCs w:val="20"/>
        </w:rPr>
        <w:t xml:space="preserve">These were the priority items identified on purchase and remain open. Owner and date columns are for you to complete.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1400"/>
        <w:gridCol w:w="1400"/>
      </w:tblGrid>
      <w:tr>
        <w:trPr>
          <w:tblHeader/>
        </w:trPr>
        <w:tc>
          <w:tcPr>
            <w:tcW w:type="dxa" w:w="3100"/>
            <w:shd w:fill="9C1C1C"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Task</w:t>
            </w:r>
          </w:p>
        </w:tc>
        <w:tc>
          <w:tcPr>
            <w:tcW w:type="dxa" w:w="3300"/>
            <w:shd w:fill="9C1C1C"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Detail</w:t>
            </w:r>
          </w:p>
        </w:tc>
        <w:tc>
          <w:tcPr>
            <w:tcW w:type="dxa" w:w="1400"/>
            <w:shd w:fill="9C1C1C"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Owner</w:t>
            </w:r>
          </w:p>
        </w:tc>
        <w:tc>
          <w:tcPr>
            <w:tcW w:type="dxa" w:w="1400"/>
            <w:shd w:fill="9C1C1C"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Done</w:t>
            </w:r>
          </w:p>
        </w:tc>
      </w:tr>
      <w:tr>
        <w:tc>
          <w:tcPr>
            <w:tcW w:type="dxa" w:w="3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Full recovery service</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Oil and filter, brake fluid renewal, air and fuel filters, AdBlue drained and refilled, full visual underbody.</w:t>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Front brake overhaul</w:t>
            </w:r>
          </w:p>
        </w:tc>
        <w:tc>
          <w:tcPr>
            <w:tcW w:type="dxa" w:w="33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Expect discs and pads. Caliper slides cleaned and greased. Investigate the wear rate.</w:t>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ABS diagnosis</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Independent scan, or obtain the seller's repair invoice naming the part.</w:t>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Retractable step</w:t>
            </w:r>
          </w:p>
        </w:tc>
        <w:tc>
          <w:tcPr>
            <w:tcW w:type="dxa" w:w="33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Three year old defect. Repair, or isolate and fit a compliant fixed step.</w:t>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Four wheel alignment</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Addresses the documented edge wear pattern.</w:t>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Tyre age audit</w:t>
            </w:r>
          </w:p>
        </w:tc>
        <w:tc>
          <w:tcPr>
            <w:tcW w:type="dxa" w:w="33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DOT date codes on all five tyres. Replace over six years or below 3mm.</w:t>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Battery test</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Free at most factors. Expect decline after standing.</w:t>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Confirm V5C</w:t>
            </w:r>
          </w:p>
        </w:tc>
        <w:tc>
          <w:tcPr>
            <w:tcW w:type="dxa" w:w="33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Passenger seat count and revenue weight.</w:t>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bl>
    <w:p>
      <w:pPr>
        <w:pStyle w:val="Heading2"/>
        <w:spacing w:after="100" w:before="200"/>
      </w:pPr>
      <w:r>
        <w:rPr>
          <w:rFonts w:ascii="Calibri" w:cs="Calibri" w:eastAsia="Calibri" w:hAnsi="Calibri"/>
          <w:b/>
          <w:bCs/>
          <w:color w:val="1F3864"/>
          <w:sz w:val="24"/>
          <w:szCs w:val="24"/>
        </w:rPr>
        <w:t xml:space="preserve">C2. NH56 FWP, still to 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1400"/>
        <w:gridCol w:w="1400"/>
      </w:tblGrid>
      <w:tr>
        <w:trPr>
          <w:tblHeader/>
        </w:trPr>
        <w:tc>
          <w:tcPr>
            <w:tcW w:type="dxa" w:w="31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Task</w:t>
            </w:r>
          </w:p>
        </w:tc>
        <w:tc>
          <w:tcPr>
            <w:tcW w:type="dxa" w:w="33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Detail</w:t>
            </w:r>
          </w:p>
        </w:tc>
        <w:tc>
          <w:tcPr>
            <w:tcW w:type="dxa" w:w="14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Owner</w:t>
            </w:r>
          </w:p>
        </w:tc>
        <w:tc>
          <w:tcPr>
            <w:tcW w:type="dxa" w:w="14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Done</w:t>
            </w:r>
          </w:p>
        </w:tc>
      </w:tr>
      <w:tr>
        <w:tc>
          <w:tcPr>
            <w:tcW w:type="dxa" w:w="3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Confirm V5C</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Passenger seat count and gross weight. Settles the licence position.</w:t>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Full brake pipe inspection</w:t>
            </w:r>
          </w:p>
        </w:tc>
        <w:tc>
          <w:tcPr>
            <w:tcW w:type="dxa" w:w="33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Whole run, not just the section replaced in 2025.</w:t>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Underbody and corrosion survey</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Baseline photographs of the repaired cab mountings, so future change is measurable.</w:t>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File the April 2026 repair record</w:t>
            </w:r>
          </w:p>
        </w:tc>
        <w:tc>
          <w:tcPr>
            <w:tcW w:type="dxa" w:w="33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Invoice and inspection report kept with the vehicle records.</w:t>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31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Ford recall check by VIN</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Direct to a dealer.</w:t>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bl>
    <w:p>
      <w:pPr>
        <w:pStyle w:val="Heading2"/>
        <w:spacing w:after="100" w:before="200"/>
      </w:pPr>
      <w:r>
        <w:rPr>
          <w:rFonts w:ascii="Calibri" w:cs="Calibri" w:eastAsia="Calibri" w:hAnsi="Calibri"/>
          <w:b/>
          <w:bCs/>
          <w:color w:val="1F3864"/>
          <w:sz w:val="24"/>
          <w:szCs w:val="24"/>
        </w:rPr>
        <w:t xml:space="preserve">C3. Both vehicles, ongoing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500"/>
      </w:tblGrid>
      <w:tr>
        <w:trPr>
          <w:tblHeader/>
        </w:trPr>
        <w:tc>
          <w:tcPr>
            <w:tcW w:type="dxa" w:w="27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Task</w:t>
            </w:r>
          </w:p>
        </w:tc>
        <w:tc>
          <w:tcPr>
            <w:tcW w:type="dxa" w:w="20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Interval</w:t>
            </w:r>
          </w:p>
        </w:tc>
        <w:tc>
          <w:tcPr>
            <w:tcW w:type="dxa" w:w="45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Why</w:t>
            </w:r>
          </w:p>
        </w:tc>
      </w:tr>
      <w:tr>
        <w:tc>
          <w:tcPr>
            <w:tcW w:type="dxa" w:w="27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Midweek conditioning drive</w:t>
            </w:r>
          </w:p>
        </w:tc>
        <w:tc>
          <w:tcPr>
            <w:tcW w:type="dxa" w:w="20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Weekly, 30 to 40 minutes</w:t>
            </w:r>
          </w:p>
        </w:tc>
        <w:tc>
          <w:tcPr>
            <w:tcW w:type="dxa" w:w="4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Sunday-only use is a harder duty cycle than daily use. One sustained drive recharges the battery properly, gets the DPF hot enough to regenerate on YS70, wipes surface rust off the discs, keeps handbrake cables and caliper slides moving, and stops tyres flat spotting.</w:t>
            </w:r>
          </w:p>
        </w:tc>
      </w:tr>
      <w:tr>
        <w:tc>
          <w:tcPr>
            <w:tcW w:type="dxa" w:w="27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Engine oil and filter</w:t>
            </w:r>
          </w:p>
        </w:tc>
        <w:tc>
          <w:tcPr>
            <w:tcW w:type="dxa" w:w="20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Every 12 months regardless of mileage</w:t>
            </w:r>
          </w:p>
        </w:tc>
        <w:tc>
          <w:tcPr>
            <w:tcW w:type="dxa" w:w="4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YS70's 2.0 EcoBlue drives its oil pump by a belt running in the oil. Degraded oil breaks that belt down and the debris blocks the pickup, which ends the engine.</w:t>
            </w:r>
          </w:p>
        </w:tc>
      </w:tr>
      <w:tr>
        <w:tc>
          <w:tcPr>
            <w:tcW w:type="dxa" w:w="27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Brake fluid</w:t>
            </w:r>
          </w:p>
        </w:tc>
        <w:tc>
          <w:tcPr>
            <w:tcW w:type="dxa" w:w="20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Every 2 years</w:t>
            </w:r>
          </w:p>
        </w:tc>
        <w:tc>
          <w:tcPr>
            <w:tcW w:type="dxa" w:w="4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Absorbs moisture by the calendar, not the odometer.</w:t>
            </w:r>
          </w:p>
        </w:tc>
      </w:tr>
      <w:tr>
        <w:tc>
          <w:tcPr>
            <w:tcW w:type="dxa" w:w="27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Tyres</w:t>
            </w:r>
          </w:p>
        </w:tc>
        <w:tc>
          <w:tcPr>
            <w:tcW w:type="dxa" w:w="20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Replace at 6 years or 3mm</w:t>
            </w:r>
          </w:p>
        </w:tc>
        <w:tc>
          <w:tcPr>
            <w:tcW w:type="dxa" w:w="4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Both buses age tyres out long before they wear them out.</w:t>
            </w:r>
          </w:p>
        </w:tc>
      </w:tr>
      <w:tr>
        <w:tc>
          <w:tcPr>
            <w:tcW w:type="dxa" w:w="27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Interim safety inspection</w:t>
            </w:r>
          </w:p>
        </w:tc>
        <w:tc>
          <w:tcPr>
            <w:tcW w:type="dxa" w:w="20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Every 6 months</w:t>
            </w:r>
          </w:p>
        </w:tc>
        <w:tc>
          <w:tcPr>
            <w:tcW w:type="dxa" w:w="4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Between MOTs. Catches a seizing caliper or corroded pipe while it is still cheap.</w:t>
            </w:r>
          </w:p>
        </w:tc>
      </w:tr>
      <w:tr>
        <w:tc>
          <w:tcPr>
            <w:tcW w:type="dxa" w:w="27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Underbody wash</w:t>
            </w:r>
          </w:p>
        </w:tc>
        <w:tc>
          <w:tcPr>
            <w:tcW w:type="dxa" w:w="20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End of winter</w:t>
            </w:r>
          </w:p>
        </w:tc>
        <w:tc>
          <w:tcPr>
            <w:tcW w:type="dxa" w:w="4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Liverpool salt air plus road salt. This is what drives the corrosion on NH56.</w:t>
            </w:r>
          </w:p>
        </w:tc>
      </w:tr>
    </w:tbl>
    <w:p>
      <w:pPr>
        <w:pStyle w:val="Heading2"/>
        <w:spacing w:after="100" w:before="200"/>
      </w:pPr>
      <w:r>
        <w:rPr>
          <w:rFonts w:ascii="Calibri" w:cs="Calibri" w:eastAsia="Calibri" w:hAnsi="Calibri"/>
          <w:b/>
          <w:bCs/>
          <w:color w:val="1F3864"/>
          <w:sz w:val="24"/>
          <w:szCs w:val="24"/>
        </w:rPr>
        <w:t xml:space="preserve">C4. Renewal dates</w:t>
      </w:r>
    </w:p>
    <w:p>
      <w:pPr>
        <w:spacing w:after="110"/>
      </w:pPr>
      <w:r>
        <w:rPr>
          <w:rFonts w:ascii="Calibri" w:cs="Calibri" w:eastAsia="Calibri" w:hAnsi="Calibri"/>
          <w:b w:val="false"/>
          <w:bCs w:val="false"/>
          <w:i w:val="false"/>
          <w:iCs w:val="false"/>
          <w:color w:val="000000"/>
          <w:sz w:val="20"/>
          <w:szCs w:val="20"/>
        </w:rPr>
        <w:t xml:space="preserve">The app raises a pulsing amber banner thirty days out and a red one once a date has passed. Keep these and the app configuration in step. Only the MOT dates below are verified.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Renewal</w:t>
            </w:r>
          </w:p>
        </w:tc>
        <w:tc>
          <w:tcPr>
            <w:tcW w:type="dxa" w:w="33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YS70 PWE</w:t>
            </w:r>
          </w:p>
        </w:tc>
        <w:tc>
          <w:tcPr>
            <w:tcW w:type="dxa" w:w="33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NH56 FWP</w:t>
            </w:r>
          </w:p>
        </w:tc>
      </w:tr>
      <w:tr>
        <w:tc>
          <w:tcPr>
            <w:tcW w:type="dxa" w:w="26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MOT expiry</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17 June 2027 (verified)</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28 April 2027 (verified)</w:t>
            </w:r>
          </w:p>
        </w:tc>
      </w:tr>
      <w:tr>
        <w:tc>
          <w:tcPr>
            <w:tcW w:type="dxa" w:w="26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Next service</w:t>
            </w:r>
          </w:p>
        </w:tc>
        <w:tc>
          <w:tcPr>
            <w:tcW w:type="dxa" w:w="33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To confirm</w:t>
            </w:r>
          </w:p>
        </w:tc>
        <w:tc>
          <w:tcPr>
            <w:tcW w:type="dxa" w:w="33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To confirm</w:t>
            </w:r>
          </w:p>
        </w:tc>
      </w:tr>
      <w:tr>
        <w:tc>
          <w:tcPr>
            <w:tcW w:type="dxa" w:w="26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Insurance renewal</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To confirm</w:t>
            </w:r>
          </w:p>
        </w:tc>
        <w:tc>
          <w:tcPr>
            <w:tcW w:type="dxa" w:w="33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To confirm</w:t>
            </w:r>
          </w:p>
        </w:tc>
      </w:tr>
      <w:tr>
        <w:tc>
          <w:tcPr>
            <w:tcW w:type="dxa" w:w="26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Parking permit</w:t>
            </w:r>
          </w:p>
        </w:tc>
        <w:tc>
          <w:tcPr>
            <w:tcW w:type="dxa" w:w="33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To confirm</w:t>
            </w:r>
          </w:p>
        </w:tc>
        <w:tc>
          <w:tcPr>
            <w:tcW w:type="dxa" w:w="33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To confirm</w:t>
            </w:r>
          </w:p>
        </w:tc>
      </w:tr>
    </w:tbl>
    <w:p>
      <w:pPr>
        <w:spacing w:after="140"/>
      </w:pPr>
      <w:r>
        <w:rPr>
          <w:rFonts w:ascii="Calibri" w:cs="Calibri" w:eastAsia="Calibri" w:hAnsi="Calibri"/>
          <w:b/>
          <w:bCs/>
          <w:i w:val="false"/>
          <w:iCs w:val="false"/>
          <w:color w:val="000000"/>
          <w:sz w:val="20"/>
          <w:szCs w:val="20"/>
        </w:rPr>
        <w:t xml:space="preserve">Book both MOTs six weeks early so defects can be fixed without missing a Sunday.</w:t>
      </w:r>
    </w:p>
    <w:p>
      <w:pPr>
        <w:pStyle w:val="Heading1"/>
        <w:spacing w:after="140" w:before="260"/>
      </w:pPr>
      <w:r>
        <w:rPr>
          <w:rFonts w:ascii="Calibri" w:cs="Calibri" w:eastAsia="Calibri" w:hAnsi="Calibri"/>
          <w:b/>
          <w:bCs/>
          <w:color w:val="1F3864"/>
          <w:sz w:val="30"/>
          <w:szCs w:val="30"/>
        </w:rPr>
        <w:t xml:space="preserve">Section D: The Sunday driver check</w:t>
      </w:r>
    </w:p>
    <w:p>
      <w:pPr>
        <w:spacing w:after="110"/>
      </w:pPr>
      <w:r>
        <w:rPr>
          <w:rFonts w:ascii="Calibri" w:cs="Calibri" w:eastAsia="Calibri" w:hAnsi="Calibri"/>
          <w:b w:val="false"/>
          <w:bCs w:val="false"/>
          <w:i w:val="false"/>
          <w:iCs w:val="false"/>
          <w:color w:val="000000"/>
          <w:sz w:val="20"/>
          <w:szCs w:val="20"/>
        </w:rPr>
        <w:t xml:space="preserve">Because the buses run only on Sundays, the Sunday morning check is both the weekly inspection and the legally expected check before first use. One check per bus per week.</w:t>
      </w:r>
    </w:p>
    <w:p>
      <w:pPr>
        <w:pStyle w:val="Heading2"/>
        <w:spacing w:after="100" w:before="200"/>
      </w:pPr>
      <w:r>
        <w:rPr>
          <w:rFonts w:ascii="Calibri" w:cs="Calibri" w:eastAsia="Calibri" w:hAnsi="Calibri"/>
          <w:b/>
          <w:bCs/>
          <w:color w:val="1F3864"/>
          <w:sz w:val="24"/>
          <w:szCs w:val="24"/>
        </w:rPr>
        <w:t xml:space="preserve">D1. Three ways to do it, one set of checks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Form</w:t>
            </w:r>
          </w:p>
        </w:tc>
        <w:tc>
          <w:tcPr>
            <w:tcW w:type="dxa" w:w="66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When to use it</w:t>
            </w:r>
          </w:p>
        </w:tc>
      </w:tr>
      <w:tr>
        <w:tc>
          <w:tcPr>
            <w:tcW w:type="dxa" w:w="26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The phone app</w:t>
            </w:r>
          </w:p>
        </w:tc>
        <w:tc>
          <w:tcPr>
            <w:tcW w:type="dxa" w:w="66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The normal way. The record reaches the coordinator immediately. Works with no signal and sends itself when back in range.</w:t>
            </w:r>
          </w:p>
        </w:tc>
      </w:tr>
      <w:tr>
        <w:tc>
          <w:tcPr>
            <w:tcW w:type="dxa" w:w="26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Printed sheet</w:t>
            </w:r>
          </w:p>
        </w:tc>
        <w:tc>
          <w:tcPr>
            <w:tcW w:type="dxa" w:w="66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Backup. Flat phone, forgotten phone, or a driver who prefers paper. One sheet per bus, kept in each glovebox.</w:t>
            </w:r>
          </w:p>
        </w:tc>
      </w:tr>
      <w:tr>
        <w:tc>
          <w:tcPr>
            <w:tcW w:type="dxa" w:w="26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This document</w:t>
            </w:r>
          </w:p>
        </w:tc>
        <w:tc>
          <w:tcPr>
            <w:tcW w:type="dxa" w:w="66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Reference. Section D2 is the master list the other two are built from.</w:t>
            </w:r>
          </w:p>
        </w:tc>
      </w:tr>
    </w:tbl>
    <w:p>
      <w:pPr>
        <w:spacing w:after="130"/>
      </w:pPr>
      <w:r>
        <w:rPr>
          <w:rFonts w:ascii="Calibri" w:cs="Calibri" w:eastAsia="Calibri" w:hAnsi="Calibri"/>
          <w:b w:val="false"/>
          <w:bCs w:val="false"/>
          <w:i w:val="false"/>
          <w:iCs w:val="false"/>
          <w:color w:val="000000"/>
          <w:sz w:val="20"/>
          <w:szCs w:val="20"/>
        </w:rPr>
        <w:t xml:space="preserve">If a paper sheet is used, hand it to the coordinator so it can be entered or filed alongside the digital record.</w:t>
      </w:r>
    </w:p>
    <w:p>
      <w:pPr>
        <w:pStyle w:val="Heading2"/>
        <w:spacing w:after="100" w:before="200"/>
      </w:pPr>
      <w:r>
        <w:rPr>
          <w:rFonts w:ascii="Calibri" w:cs="Calibri" w:eastAsia="Calibri" w:hAnsi="Calibri"/>
          <w:b/>
          <w:bCs/>
          <w:color w:val="1F3864"/>
          <w:sz w:val="24"/>
          <w:szCs w:val="24"/>
        </w:rPr>
        <w:t xml:space="preserve">D2. The checks</w:t>
      </w:r>
    </w:p>
    <w:p>
      <w:pPr>
        <w:spacing w:after="110"/>
      </w:pPr>
      <w:r>
        <w:rPr>
          <w:rFonts w:ascii="Calibri" w:cs="Calibri" w:eastAsia="Calibri" w:hAnsi="Calibri"/>
          <w:b w:val="false"/>
          <w:bCs w:val="false"/>
          <w:i w:val="false"/>
          <w:iCs w:val="false"/>
          <w:color w:val="000000"/>
          <w:sz w:val="20"/>
          <w:szCs w:val="20"/>
        </w:rPr>
        <w:t xml:space="preserve">Thirty-one items across four stages, following the physical walk round the bus. Eleven are safety critical and stop the bus when a defect is found: tyres, wheel nuts, front brakes, brake pipes, brake fluid, seat belts, seat anchorages, emergency exits, ABS warning lamp, brakes, steering.</w:t>
      </w:r>
    </w:p>
    <w:p>
      <w:pPr>
        <w:pStyle w:val="Heading3"/>
        <w:spacing w:after="80" w:before="160"/>
      </w:pPr>
      <w:r>
        <w:rPr>
          <w:rFonts w:ascii="Calibri" w:cs="Calibri" w:eastAsia="Calibri" w:hAnsi="Calibri"/>
          <w:b/>
          <w:bCs/>
          <w:color w:val="404040"/>
          <w:sz w:val="21"/>
          <w:szCs w:val="21"/>
        </w:rPr>
        <w:t xml:space="preserve">Stage 1: Outside the bus</w:t>
      </w:r>
    </w:p>
    <w:p>
      <w:pPr>
        <w:pStyle w:val="ListParagraph"/>
        <w:numPr>
          <w:ilvl w:val="0"/>
          <w:numId w:val="2"/>
        </w:numPr>
        <w:spacing w:after="60"/>
      </w:pPr>
      <w:r>
        <w:rPr>
          <w:rFonts w:ascii="Calibri" w:cs="Calibri" w:eastAsia="Calibri" w:hAnsi="Calibri"/>
          <w:sz w:val="20"/>
          <w:szCs w:val="20"/>
        </w:rPr>
        <w:t xml:space="preserve">Tyres, wheel nuts, lights, front brakes, body and glass, rust and structure, underneath, brake pipes and lines, suspension and ride height, exhaust, number plates</w:t>
      </w:r>
    </w:p>
    <w:p>
      <w:pPr>
        <w:pStyle w:val="Heading3"/>
        <w:spacing w:after="80" w:before="160"/>
      </w:pPr>
      <w:r>
        <w:rPr>
          <w:rFonts w:ascii="Calibri" w:cs="Calibri" w:eastAsia="Calibri" w:hAnsi="Calibri"/>
          <w:b/>
          <w:bCs/>
          <w:color w:val="404040"/>
          <w:sz w:val="21"/>
          <w:szCs w:val="21"/>
        </w:rPr>
        <w:t xml:space="preserve">Stage 2: Under the bonnet, engine cold</w:t>
      </w:r>
    </w:p>
    <w:p>
      <w:pPr>
        <w:pStyle w:val="ListParagraph"/>
        <w:numPr>
          <w:ilvl w:val="0"/>
          <w:numId w:val="2"/>
        </w:numPr>
        <w:spacing w:after="60"/>
      </w:pPr>
      <w:r>
        <w:rPr>
          <w:rFonts w:ascii="Calibri" w:cs="Calibri" w:eastAsia="Calibri" w:hAnsi="Calibri"/>
          <w:sz w:val="20"/>
          <w:szCs w:val="20"/>
        </w:rPr>
        <w:t xml:space="preserve">Engine oil, coolant, brake fluid, screenwash, AdBlue (YS70 only), belts and hoses</w:t>
      </w:r>
    </w:p>
    <w:p>
      <w:pPr>
        <w:pStyle w:val="Heading3"/>
        <w:spacing w:after="80" w:before="160"/>
      </w:pPr>
      <w:r>
        <w:rPr>
          <w:rFonts w:ascii="Calibri" w:cs="Calibri" w:eastAsia="Calibri" w:hAnsi="Calibri"/>
          <w:b/>
          <w:bCs/>
          <w:color w:val="404040"/>
          <w:sz w:val="21"/>
          <w:szCs w:val="21"/>
        </w:rPr>
        <w:t xml:space="preserve">Stage 3: Inside the saloon</w:t>
      </w:r>
    </w:p>
    <w:p>
      <w:pPr>
        <w:pStyle w:val="ListParagraph"/>
        <w:numPr>
          <w:ilvl w:val="0"/>
          <w:numId w:val="2"/>
        </w:numPr>
        <w:spacing w:after="60"/>
      </w:pPr>
      <w:r>
        <w:rPr>
          <w:rFonts w:ascii="Calibri" w:cs="Calibri" w:eastAsia="Calibri" w:hAnsi="Calibri"/>
          <w:sz w:val="20"/>
          <w:szCs w:val="20"/>
        </w:rPr>
        <w:t xml:space="preserve">Seat belts, seat anchorages, step, emergency exits, gangway and hammers, fire extinguisher, first aid kit, general condition</w:t>
      </w:r>
    </w:p>
    <w:p>
      <w:pPr>
        <w:pStyle w:val="Heading3"/>
        <w:spacing w:after="80" w:before="160"/>
      </w:pPr>
      <w:r>
        <w:rPr>
          <w:rFonts w:ascii="Calibri" w:cs="Calibri" w:eastAsia="Calibri" w:hAnsi="Calibri"/>
          <w:b/>
          <w:bCs/>
          <w:color w:val="404040"/>
          <w:sz w:val="21"/>
          <w:szCs w:val="21"/>
        </w:rPr>
        <w:t xml:space="preserve">Stage 4: In the cab, engine running</w:t>
      </w:r>
    </w:p>
    <w:p>
      <w:pPr>
        <w:pStyle w:val="ListParagraph"/>
        <w:numPr>
          <w:ilvl w:val="0"/>
          <w:numId w:val="2"/>
        </w:numPr>
        <w:spacing w:after="60"/>
      </w:pPr>
      <w:r>
        <w:rPr>
          <w:rFonts w:ascii="Calibri" w:cs="Calibri" w:eastAsia="Calibri" w:hAnsi="Calibri"/>
          <w:sz w:val="20"/>
          <w:szCs w:val="20"/>
        </w:rPr>
        <w:t xml:space="preserve">ABS warning lamp, other warning lights, brakes, steering, clutch and gears, mirrors and wipers, horn, heater and demist</w:t>
      </w:r>
    </w:p>
    <w:p>
      <w:pPr>
        <w:spacing w:after="110"/>
      </w:pPr>
      <w:r>
        <w:rPr>
          <w:rFonts w:ascii="Calibri" w:cs="Calibri" w:eastAsia="Calibri" w:hAnsi="Calibri"/>
          <w:b w:val="false"/>
          <w:bCs w:val="false"/>
          <w:i w:val="false"/>
          <w:iCs w:val="false"/>
          <w:color w:val="000000"/>
          <w:sz w:val="20"/>
          <w:szCs w:val="20"/>
        </w:rPr>
        <w:t xml:space="preserve"/>
      </w:r>
    </w:p>
    <w:tbl>
      <w:tblPr>
        <w:tblW w:type="dxa" w:w="9200"/>
        <w:tblBorders>
          <w:top w:val="none"/>
          <w:left w:val="single" w:color="9C1C1C" w:sz="24"/>
          <w:bottom w:val="none"/>
          <w:right w:val="none"/>
          <w:insideH w:val="none"/>
          <w:insideV w:val="none"/>
        </w:tblBorders>
      </w:tblPr>
      <w:tblGrid>
        <w:gridCol w:w="9200"/>
      </w:tblGrid>
      <w:tr>
        <w:tc>
          <w:tcPr>
            <w:tcW w:type="dxa" w:w="9200"/>
            <w:shd w:fill="FDF2E0" w:color="auto" w:val="clear"/>
            <w:tcMar>
              <w:top w:type="dxa" w:w="110"/>
              <w:left w:type="dxa" w:w="150"/>
              <w:bottom w:type="dxa" w:w="110"/>
              <w:right w:type="dxa" w:w="150"/>
            </w:tcMar>
          </w:tcPr>
          <w:p>
            <w:pPr>
              <w:spacing w:after="70"/>
            </w:pPr>
            <w:r>
              <w:rPr>
                <w:rFonts w:ascii="Calibri" w:cs="Calibri" w:eastAsia="Calibri" w:hAnsi="Calibri"/>
                <w:b/>
                <w:bCs/>
                <w:sz w:val="20"/>
                <w:szCs w:val="20"/>
              </w:rPr>
              <w:t xml:space="preserve">The bus does not run if the defect involves any of these:</w:t>
            </w:r>
          </w:p>
          <w:p>
            <w:pPr>
              <w:spacing w:after="70"/>
            </w:pPr>
            <w:r>
              <w:rPr>
                <w:rFonts w:ascii="Calibri" w:cs="Calibri" w:eastAsia="Calibri" w:hAnsi="Calibri"/>
                <w:b w:val="false"/>
                <w:bCs w:val="false"/>
                <w:sz w:val="20"/>
                <w:szCs w:val="20"/>
              </w:rPr>
              <w:t xml:space="preserve">Brakes  |  Steering  |  Tyres  |  Wheel nuts  |  Brake pipes  |  Brake fluid  |  Seat belts  |  Seat anchorages  |  ABS warning lamp  |  Any emergency exit</w:t>
            </w:r>
          </w:p>
          <w:p>
            <w:pPr>
              <w:spacing w:after="0"/>
            </w:pPr>
            <w:r>
              <w:rPr>
                <w:rFonts w:ascii="Calibri" w:cs="Calibri" w:eastAsia="Calibri" w:hAnsi="Calibri"/>
                <w:b w:val="false"/>
                <w:bCs w:val="false"/>
                <w:sz w:val="20"/>
                <w:szCs w:val="20"/>
              </w:rPr>
              <w:t xml:space="preserve">The driver rings the coordinator and lifts are arranged. No driver should be made to feel they need to justify stopping a bus, and none should be discouraged from doing so.</w:t>
            </w:r>
          </w:p>
        </w:tc>
      </w:tr>
    </w:tbl>
    <w:p>
      <w:pPr>
        <w:pStyle w:val="Heading2"/>
        <w:spacing w:after="100" w:before="200"/>
      </w:pPr>
      <w:r>
        <w:rPr>
          <w:rFonts w:ascii="Calibri" w:cs="Calibri" w:eastAsia="Calibri" w:hAnsi="Calibri"/>
          <w:b/>
          <w:bCs/>
          <w:color w:val="1F3864"/>
          <w:sz w:val="24"/>
          <w:szCs w:val="24"/>
        </w:rPr>
        <w:t xml:space="preserve">D3. Known history, flagged to drivers</w:t>
      </w:r>
    </w:p>
    <w:p>
      <w:pPr>
        <w:spacing w:after="110"/>
      </w:pPr>
      <w:r>
        <w:rPr>
          <w:rFonts w:ascii="Calibri" w:cs="Calibri" w:eastAsia="Calibri" w:hAnsi="Calibri"/>
          <w:b w:val="false"/>
          <w:bCs w:val="false"/>
          <w:i w:val="false"/>
          <w:iCs w:val="false"/>
          <w:color w:val="000000"/>
          <w:sz w:val="20"/>
          <w:szCs w:val="20"/>
        </w:rPr>
        <w:t xml:space="preserve">Each bus carries its own history notes in the app and on its printed sheet, so a driver knows why a particular item deserves a harder look. This is the single thing that makes these checks better than a generic 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rPr>
          <w:tblHeader/>
        </w:trPr>
        <w:tc>
          <w:tcPr>
            <w:tcW w:type="dxa" w:w="22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Item</w:t>
            </w:r>
          </w:p>
        </w:tc>
        <w:tc>
          <w:tcPr>
            <w:tcW w:type="dxa" w:w="35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YS70 PWE</w:t>
            </w:r>
          </w:p>
        </w:tc>
        <w:tc>
          <w:tcPr>
            <w:tcW w:type="dxa" w:w="35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NH56 FWP</w:t>
            </w:r>
          </w:p>
        </w:tc>
      </w:tr>
      <w:tr>
        <w:tc>
          <w:tcPr>
            <w:tcW w:type="dxa" w:w="22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Tyres</w:t>
            </w:r>
          </w:p>
        </w:tc>
        <w:tc>
          <w:tcPr>
            <w:tcW w:type="dxa" w:w="3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Edge wear at past tests</w:t>
            </w:r>
          </w:p>
        </w:tc>
        <w:tc>
          <w:tcPr>
            <w:tcW w:type="dxa" w:w="3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22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Front brakes</w:t>
            </w:r>
          </w:p>
        </w:tc>
        <w:tc>
          <w:tcPr>
            <w:tcW w:type="dxa" w:w="3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Dangerous fail 2024, worn again in 1,360 miles</w:t>
            </w:r>
          </w:p>
        </w:tc>
        <w:tc>
          <w:tcPr>
            <w:tcW w:type="dxa" w:w="3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22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Brake fluid</w:t>
            </w:r>
          </w:p>
        </w:tc>
        <w:tc>
          <w:tcPr>
            <w:tcW w:type="dxa" w:w="3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Front brake history</w:t>
            </w:r>
          </w:p>
        </w:tc>
        <w:tc>
          <w:tcPr>
            <w:tcW w:type="dxa" w:w="3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Brake pipe history</w:t>
            </w:r>
          </w:p>
        </w:tc>
      </w:tr>
      <w:tr>
        <w:tc>
          <w:tcPr>
            <w:tcW w:type="dxa" w:w="22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Brake pipes</w:t>
            </w:r>
          </w:p>
        </w:tc>
        <w:tc>
          <w:tcPr>
            <w:tcW w:type="dxa" w:w="3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3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Leak classed dangerous, January 2025</w:t>
            </w:r>
          </w:p>
        </w:tc>
      </w:tr>
      <w:tr>
        <w:tc>
          <w:tcPr>
            <w:tcW w:type="dxa" w:w="22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Rust and structure</w:t>
            </w:r>
          </w:p>
        </w:tc>
        <w:tc>
          <w:tcPr>
            <w:tcW w:type="dxa" w:w="3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3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Cab mountings repaired April 2026</w:t>
            </w:r>
          </w:p>
        </w:tc>
      </w:tr>
      <w:tr>
        <w:tc>
          <w:tcPr>
            <w:tcW w:type="dxa" w:w="22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Step</w:t>
            </w:r>
          </w:p>
        </w:tc>
        <w:tc>
          <w:tcPr>
            <w:tcW w:type="dxa" w:w="3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Unrepaired since 2023</w:t>
            </w:r>
          </w:p>
        </w:tc>
        <w:tc>
          <w:tcPr>
            <w:tcW w:type="dxa" w:w="3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22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ABS lamp</w:t>
            </w:r>
          </w:p>
        </w:tc>
        <w:tc>
          <w:tcPr>
            <w:tcW w:type="dxa" w:w="3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MOT fail June 2026, cleared same day</w:t>
            </w:r>
          </w:p>
        </w:tc>
        <w:tc>
          <w:tcPr>
            <w:tcW w:type="dxa" w:w="3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22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Brakes</w:t>
            </w:r>
          </w:p>
        </w:tc>
        <w:tc>
          <w:tcPr>
            <w:tcW w:type="dxa" w:w="3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Wear rate unexplained</w:t>
            </w:r>
          </w:p>
        </w:tc>
        <w:tc>
          <w:tcPr>
            <w:tcW w:type="dxa" w:w="3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Parking brake faults 2025</w:t>
            </w:r>
          </w:p>
        </w:tc>
      </w:tr>
      <w:tr>
        <w:tc>
          <w:tcPr>
            <w:tcW w:type="dxa" w:w="22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Suspension</w:t>
            </w:r>
          </w:p>
        </w:tc>
        <w:tc>
          <w:tcPr>
            <w:tcW w:type="dxa" w:w="3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3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Ball joint 2025, spring bush 2015</w:t>
            </w:r>
          </w:p>
        </w:tc>
      </w:tr>
      <w:tr>
        <w:tc>
          <w:tcPr>
            <w:tcW w:type="dxa" w:w="22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Lights</w:t>
            </w:r>
          </w:p>
        </w:tc>
        <w:tc>
          <w:tcPr>
            <w:tcW w:type="dxa" w:w="3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3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Cracked stop lamp lens 2025</w:t>
            </w:r>
          </w:p>
        </w:tc>
      </w:tr>
    </w:tbl>
    <w:p>
      <w:pPr>
        <w:pStyle w:val="Heading1"/>
        <w:spacing w:after="140" w:before="260"/>
      </w:pPr>
      <w:r>
        <w:rPr>
          <w:rFonts w:ascii="Calibri" w:cs="Calibri" w:eastAsia="Calibri" w:hAnsi="Calibri"/>
          <w:b/>
          <w:bCs/>
          <w:color w:val="1F3864"/>
          <w:sz w:val="30"/>
          <w:szCs w:val="30"/>
        </w:rPr>
        <w:t xml:space="preserve">Section E: People, records and review</w:t>
      </w:r>
    </w:p>
    <w:p>
      <w:pPr>
        <w:pStyle w:val="Heading2"/>
        <w:spacing w:after="100" w:before="200"/>
      </w:pPr>
      <w:r>
        <w:rPr>
          <w:rFonts w:ascii="Calibri" w:cs="Calibri" w:eastAsia="Calibri" w:hAnsi="Calibri"/>
          <w:b/>
          <w:bCs/>
          <w:color w:val="1F3864"/>
          <w:sz w:val="24"/>
          <w:szCs w:val="24"/>
        </w:rPr>
        <w:t xml:space="preserve">E1. Authorised driver register</w:t>
      </w:r>
    </w:p>
    <w:p>
      <w:pPr>
        <w:spacing w:after="110"/>
      </w:pPr>
      <w:r>
        <w:rPr>
          <w:rFonts w:ascii="Calibri" w:cs="Calibri" w:eastAsia="Calibri" w:hAnsi="Calibri"/>
          <w:b w:val="false"/>
          <w:bCs w:val="false"/>
          <w:i w:val="false"/>
          <w:iCs w:val="false"/>
          <w:color w:val="000000"/>
          <w:sz w:val="20"/>
          <w:szCs w:val="20"/>
        </w:rPr>
        <w:t xml:space="preserve">This list is the control. Only these names appear in the app, and there is no way for a driver to add themselves. Add people when the leadership approves them, before their first Sunday, and remove them when they should no longer drive.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500"/>
        <w:gridCol w:w="1400"/>
        <w:gridCol w:w="1400"/>
      </w:tblGrid>
      <w:tr>
        <w:trPr>
          <w:tblHeader/>
        </w:trPr>
        <w:tc>
          <w:tcPr>
            <w:tcW w:type="dxa" w:w="25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Name</w:t>
            </w:r>
          </w:p>
        </w:tc>
        <w:tc>
          <w:tcPr>
            <w:tcW w:type="dxa" w:w="24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Role</w:t>
            </w:r>
          </w:p>
        </w:tc>
        <w:tc>
          <w:tcPr>
            <w:tcW w:type="dxa" w:w="15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Licence cat.</w:t>
            </w:r>
          </w:p>
        </w:tc>
        <w:tc>
          <w:tcPr>
            <w:tcW w:type="dxa" w:w="14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Checked</w:t>
            </w:r>
          </w:p>
        </w:tc>
        <w:tc>
          <w:tcPr>
            <w:tcW w:type="dxa" w:w="14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Recheck due</w:t>
            </w:r>
          </w:p>
        </w:tc>
      </w:tr>
      <w:tr>
        <w:tc>
          <w:tcPr>
            <w:tcW w:type="dxa" w:w="25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Pst Kehinde</w:t>
            </w:r>
          </w:p>
        </w:tc>
        <w:tc>
          <w:tcPr>
            <w:tcW w:type="dxa" w:w="2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Minister in Charge</w:t>
            </w:r>
          </w:p>
        </w:tc>
        <w:tc>
          <w:tcPr>
            <w:tcW w:type="dxa" w:w="1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25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Bro Asim</w:t>
            </w:r>
          </w:p>
        </w:tc>
        <w:tc>
          <w:tcPr>
            <w:tcW w:type="dxa" w:w="2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Coordinator</w:t>
            </w:r>
          </w:p>
        </w:tc>
        <w:tc>
          <w:tcPr>
            <w:tcW w:type="dxa" w:w="1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25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Bro Adebola</w:t>
            </w:r>
          </w:p>
        </w:tc>
        <w:tc>
          <w:tcPr>
            <w:tcW w:type="dxa" w:w="2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Driver</w:t>
            </w:r>
          </w:p>
        </w:tc>
        <w:tc>
          <w:tcPr>
            <w:tcW w:type="dxa" w:w="1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25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Bro Abiodun</w:t>
            </w:r>
          </w:p>
        </w:tc>
        <w:tc>
          <w:tcPr>
            <w:tcW w:type="dxa" w:w="2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Driver</w:t>
            </w:r>
          </w:p>
        </w:tc>
        <w:tc>
          <w:tcPr>
            <w:tcW w:type="dxa" w:w="1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25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Bro Moses</w:t>
            </w:r>
          </w:p>
        </w:tc>
        <w:tc>
          <w:tcPr>
            <w:tcW w:type="dxa" w:w="2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Driver</w:t>
            </w:r>
          </w:p>
        </w:tc>
        <w:tc>
          <w:tcPr>
            <w:tcW w:type="dxa" w:w="1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25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Bro Calvin</w:t>
            </w:r>
          </w:p>
        </w:tc>
        <w:tc>
          <w:tcPr>
            <w:tcW w:type="dxa" w:w="2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Backup</w:t>
            </w:r>
          </w:p>
        </w:tc>
        <w:tc>
          <w:tcPr>
            <w:tcW w:type="dxa" w:w="15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r>
        <w:tc>
          <w:tcPr>
            <w:tcW w:type="dxa" w:w="25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Bro Tunde</w:t>
            </w:r>
          </w:p>
        </w:tc>
        <w:tc>
          <w:tcPr>
            <w:tcW w:type="dxa" w:w="2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Backup</w:t>
            </w:r>
          </w:p>
        </w:tc>
        <w:tc>
          <w:tcPr>
            <w:tcW w:type="dxa" w:w="15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c>
          <w:tcPr>
            <w:tcW w:type="dxa" w:w="14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
            </w:r>
          </w:p>
        </w:tc>
      </w:tr>
    </w:tbl>
    <w:p>
      <w:pPr>
        <w:spacing w:after="130"/>
      </w:pPr>
      <w:r>
        <w:rPr>
          <w:rFonts w:ascii="Calibri" w:cs="Calibri" w:eastAsia="Calibri" w:hAnsi="Calibri"/>
          <w:b w:val="false"/>
          <w:bCs w:val="false"/>
          <w:i w:val="false"/>
          <w:iCs w:val="false"/>
          <w:color w:val="000000"/>
          <w:sz w:val="20"/>
          <w:szCs w:val="20"/>
        </w:rPr>
        <w:t xml:space="preserve">Complete the licence columns once from the photocard and the DVLA online check, then review annually.</w:t>
      </w:r>
    </w:p>
    <w:p>
      <w:pPr>
        <w:pStyle w:val="Heading2"/>
        <w:spacing w:after="100" w:before="200"/>
      </w:pPr>
      <w:r>
        <w:rPr>
          <w:rFonts w:ascii="Calibri" w:cs="Calibri" w:eastAsia="Calibri" w:hAnsi="Calibri"/>
          <w:b/>
          <w:bCs/>
          <w:color w:val="1F3864"/>
          <w:sz w:val="24"/>
          <w:szCs w:val="24"/>
        </w:rPr>
        <w:t xml:space="preserve">E2. Responsibilities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Role</w:t>
            </w:r>
          </w:p>
        </w:tc>
        <w:tc>
          <w:tcPr>
            <w:tcW w:type="dxa" w:w="6200"/>
            <w:shd w:fill="1F3864" w:color="auto" w:val="clear"/>
            <w:tcMar>
              <w:top w:type="dxa" w:w="50"/>
              <w:left w:type="dxa" w:w="100"/>
              <w:bottom w:type="dxa" w:w="50"/>
              <w:right w:type="dxa" w:w="100"/>
            </w:tcMar>
            <w:vAlign w:val="center"/>
          </w:tcPr>
          <w:p>
            <w:r>
              <w:rPr>
                <w:rFonts w:ascii="Calibri" w:cs="Calibri" w:eastAsia="Calibri" w:hAnsi="Calibri"/>
                <w:b/>
                <w:bCs/>
                <w:i w:val="false"/>
                <w:iCs w:val="false"/>
                <w:color w:val="FFFFFF"/>
                <w:sz w:val="19"/>
                <w:szCs w:val="19"/>
              </w:rPr>
              <w:t xml:space="preserve">Responsibility</w:t>
            </w:r>
          </w:p>
        </w:tc>
      </w:tr>
      <w:tr>
        <w:tc>
          <w:tcPr>
            <w:tcW w:type="dxa" w:w="30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Transport coordinator (Asim Bassey)</w:t>
            </w:r>
          </w:p>
        </w:tc>
        <w:tc>
          <w:tcPr>
            <w:tcW w:type="dxa" w:w="62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Owns this pack and the driver register. Holds the records. Decides whether a bus runs when a defect is reported. Books all servicing. Keeps the renewal dates current in the app.</w:t>
            </w:r>
          </w:p>
        </w:tc>
      </w:tr>
      <w:tr>
        <w:tc>
          <w:tcPr>
            <w:tcW w:type="dxa" w:w="30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Sunday driver</w:t>
            </w:r>
          </w:p>
        </w:tc>
        <w:tc>
          <w:tcPr>
            <w:tcW w:type="dxa" w:w="62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Completes the check before the first pick up. Reports defects honestly. Does not drive a bus that has been stopped.</w:t>
            </w:r>
          </w:p>
        </w:tc>
      </w:tr>
      <w:tr>
        <w:tc>
          <w:tcPr>
            <w:tcW w:type="dxa" w:w="3000"/>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Midweek driver</w:t>
            </w:r>
          </w:p>
        </w:tc>
        <w:tc>
          <w:tcPr>
            <w:tcW w:type="dxa" w:w="6200"/>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Completes the weekly conditioning drive and logs the mileage.</w:t>
            </w:r>
          </w:p>
        </w:tc>
      </w:tr>
      <w:tr>
        <w:tc>
          <w:tcPr>
            <w:tcW w:type="dxa" w:w="3000"/>
            <w:shd w:fill="F2F2F2" w:color="auto" w:val="clear"/>
            <w:tcMar>
              <w:top w:type="dxa" w:w="50"/>
              <w:left w:type="dxa" w:w="100"/>
              <w:bottom w:type="dxa" w:w="50"/>
              <w:right w:type="dxa" w:w="100"/>
            </w:tcMar>
            <w:vAlign w:val="center"/>
          </w:tcPr>
          <w:p>
            <w:r>
              <w:rPr>
                <w:rFonts w:ascii="Calibri" w:cs="Calibri" w:eastAsia="Calibri" w:hAnsi="Calibri"/>
                <w:b/>
                <w:bCs/>
                <w:i w:val="false"/>
                <w:iCs w:val="false"/>
                <w:color w:val="000000"/>
                <w:sz w:val="19"/>
                <w:szCs w:val="19"/>
              </w:rPr>
              <w:t xml:space="preserve">Trustee oversight</w:t>
            </w:r>
          </w:p>
        </w:tc>
        <w:tc>
          <w:tcPr>
            <w:tcW w:type="dxa" w:w="6200"/>
            <w:shd w:fill="F2F2F2" w:color="auto" w:val="clear"/>
            <w:tcMar>
              <w:top w:type="dxa" w:w="50"/>
              <w:left w:type="dxa" w:w="100"/>
              <w:bottom w:type="dxa" w:w="50"/>
              <w:right w:type="dxa" w:w="100"/>
            </w:tcMar>
            <w:vAlign w:val="center"/>
          </w:tcPr>
          <w:p>
            <w:r>
              <w:rPr>
                <w:rFonts w:ascii="Calibri" w:cs="Calibri" w:eastAsia="Calibri" w:hAnsi="Calibri"/>
                <w:b w:val="false"/>
                <w:bCs w:val="false"/>
                <w:i w:val="false"/>
                <w:iCs w:val="false"/>
                <w:color w:val="000000"/>
                <w:sz w:val="19"/>
                <w:szCs w:val="19"/>
              </w:rPr>
              <w:t xml:space="preserve">Reviews the records twice a year. Confirms insurance and the register remain valid, and that no charge has crept in.</w:t>
            </w:r>
          </w:p>
        </w:tc>
      </w:tr>
    </w:tbl>
    <w:p>
      <w:pPr>
        <w:pStyle w:val="Heading2"/>
        <w:spacing w:after="100" w:before="200"/>
      </w:pPr>
      <w:r>
        <w:rPr>
          <w:rFonts w:ascii="Calibri" w:cs="Calibri" w:eastAsia="Calibri" w:hAnsi="Calibri"/>
          <w:b/>
          <w:bCs/>
          <w:color w:val="1F3864"/>
          <w:sz w:val="24"/>
          <w:szCs w:val="24"/>
        </w:rPr>
        <w:t xml:space="preserve">E3. Records to keep</w:t>
      </w:r>
    </w:p>
    <w:p>
      <w:pPr>
        <w:pStyle w:val="ListParagraph"/>
        <w:numPr>
          <w:ilvl w:val="0"/>
          <w:numId w:val="2"/>
        </w:numPr>
        <w:spacing w:after="60"/>
      </w:pPr>
      <w:r>
        <w:rPr>
          <w:rFonts w:ascii="Calibri" w:cs="Calibri" w:eastAsia="Calibri" w:hAnsi="Calibri"/>
          <w:sz w:val="20"/>
          <w:szCs w:val="20"/>
        </w:rPr>
        <w:t xml:space="preserve">Every completed check, digital or paper, including the weeks with no defects</w:t>
      </w:r>
    </w:p>
    <w:p>
      <w:pPr>
        <w:pStyle w:val="ListParagraph"/>
        <w:numPr>
          <w:ilvl w:val="0"/>
          <w:numId w:val="2"/>
        </w:numPr>
        <w:spacing w:after="60"/>
      </w:pPr>
      <w:r>
        <w:rPr>
          <w:rFonts w:ascii="Calibri" w:cs="Calibri" w:eastAsia="Calibri" w:hAnsi="Calibri"/>
          <w:sz w:val="20"/>
          <w:szCs w:val="20"/>
        </w:rPr>
        <w:t xml:space="preserve">Every garage invoice and service record, for both vehicles</w:t>
      </w:r>
    </w:p>
    <w:p>
      <w:pPr>
        <w:pStyle w:val="ListParagraph"/>
        <w:numPr>
          <w:ilvl w:val="0"/>
          <w:numId w:val="2"/>
        </w:numPr>
        <w:spacing w:after="60"/>
      </w:pPr>
      <w:r>
        <w:rPr>
          <w:rFonts w:ascii="Calibri" w:cs="Calibri" w:eastAsia="Calibri" w:hAnsi="Calibri"/>
          <w:sz w:val="20"/>
          <w:szCs w:val="20"/>
        </w:rPr>
        <w:t xml:space="preserve">MOT certificates and the DVSA history printouts</w:t>
      </w:r>
    </w:p>
    <w:p>
      <w:pPr>
        <w:pStyle w:val="ListParagraph"/>
        <w:numPr>
          <w:ilvl w:val="0"/>
          <w:numId w:val="2"/>
        </w:numPr>
        <w:spacing w:after="60"/>
      </w:pPr>
      <w:r>
        <w:rPr>
          <w:rFonts w:ascii="Calibri" w:cs="Calibri" w:eastAsia="Calibri" w:hAnsi="Calibri"/>
          <w:sz w:val="20"/>
          <w:szCs w:val="20"/>
        </w:rPr>
        <w:t xml:space="preserve">The April 2026 corrosion repair invoice and inspection report for NH56 FWP</w:t>
      </w:r>
    </w:p>
    <w:p>
      <w:pPr>
        <w:pStyle w:val="ListParagraph"/>
        <w:numPr>
          <w:ilvl w:val="0"/>
          <w:numId w:val="2"/>
        </w:numPr>
        <w:spacing w:after="60"/>
      </w:pPr>
      <w:r>
        <w:rPr>
          <w:rFonts w:ascii="Calibri" w:cs="Calibri" w:eastAsia="Calibri" w:hAnsi="Calibri"/>
          <w:sz w:val="20"/>
          <w:szCs w:val="20"/>
        </w:rPr>
        <w:t xml:space="preserve">Insurance schedules confirming free, non fare paying carriage</w:t>
      </w:r>
    </w:p>
    <w:p>
      <w:pPr>
        <w:pStyle w:val="ListParagraph"/>
        <w:numPr>
          <w:ilvl w:val="0"/>
          <w:numId w:val="2"/>
        </w:numPr>
        <w:spacing w:after="60"/>
      </w:pPr>
      <w:r>
        <w:rPr>
          <w:rFonts w:ascii="Calibri" w:cs="Calibri" w:eastAsia="Calibri" w:hAnsi="Calibri"/>
          <w:sz w:val="20"/>
          <w:szCs w:val="20"/>
        </w:rPr>
        <w:t xml:space="preserve">The minuted free transport policy</w:t>
      </w:r>
    </w:p>
    <w:p>
      <w:pPr>
        <w:pStyle w:val="ListParagraph"/>
        <w:numPr>
          <w:ilvl w:val="0"/>
          <w:numId w:val="2"/>
        </w:numPr>
        <w:spacing w:after="60"/>
      </w:pPr>
      <w:r>
        <w:rPr>
          <w:rFonts w:ascii="Calibri" w:cs="Calibri" w:eastAsia="Calibri" w:hAnsi="Calibri"/>
          <w:sz w:val="20"/>
          <w:szCs w:val="20"/>
        </w:rPr>
        <w:t xml:space="preserve">Driver register with licence evidence</w:t>
      </w:r>
    </w:p>
    <w:p>
      <w:pPr>
        <w:pStyle w:val="ListParagraph"/>
        <w:numPr>
          <w:ilvl w:val="0"/>
          <w:numId w:val="2"/>
        </w:numPr>
        <w:spacing w:after="60"/>
      </w:pPr>
      <w:r>
        <w:rPr>
          <w:rFonts w:ascii="Calibri" w:cs="Calibri" w:eastAsia="Calibri" w:hAnsi="Calibri"/>
          <w:sz w:val="20"/>
          <w:szCs w:val="20"/>
        </w:rPr>
        <w:t xml:space="preserve">V5C documents for both vehicles</w:t>
      </w:r>
    </w:p>
    <w:p>
      <w:pPr>
        <w:spacing w:after="130"/>
      </w:pPr>
      <w:r>
        <w:rPr>
          <w:rFonts w:ascii="Calibri" w:cs="Calibri" w:eastAsia="Calibri" w:hAnsi="Calibri"/>
          <w:b w:val="false"/>
          <w:bCs w:val="false"/>
          <w:i w:val="false"/>
          <w:iCs w:val="false"/>
          <w:color w:val="000000"/>
          <w:sz w:val="20"/>
          <w:szCs w:val="20"/>
        </w:rPr>
        <w:t xml:space="preserve">Two years of history is the target. Export the digital record to a spreadsheet every few months, because a cloud sheet is not a substitute for a record you still hold if the account goes away.</w:t>
      </w:r>
    </w:p>
    <w:p>
      <w:pPr>
        <w:pStyle w:val="Heading2"/>
        <w:spacing w:after="100" w:before="200"/>
      </w:pPr>
      <w:r>
        <w:rPr>
          <w:rFonts w:ascii="Calibri" w:cs="Calibri" w:eastAsia="Calibri" w:hAnsi="Calibri"/>
          <w:b/>
          <w:bCs/>
          <w:color w:val="1F3864"/>
          <w:sz w:val="24"/>
          <w:szCs w:val="24"/>
        </w:rPr>
        <w:t xml:space="preserve">E4. Open questions</w:t>
      </w:r>
    </w:p>
    <w:p>
      <w:pPr>
        <w:pStyle w:val="Heading3"/>
        <w:spacing w:after="80" w:before="160"/>
      </w:pPr>
      <w:r>
        <w:rPr>
          <w:rFonts w:ascii="Calibri" w:cs="Calibri" w:eastAsia="Calibri" w:hAnsi="Calibri"/>
          <w:b/>
          <w:bCs/>
          <w:color w:val="404040"/>
          <w:sz w:val="21"/>
          <w:szCs w:val="21"/>
        </w:rPr>
        <w:t xml:space="preserve">For the seller of YS70 PWE</w:t>
      </w:r>
    </w:p>
    <w:p>
      <w:pPr>
        <w:pStyle w:val="ListParagraph"/>
        <w:numPr>
          <w:ilvl w:val="0"/>
          <w:numId w:val="2"/>
        </w:numPr>
        <w:spacing w:after="60"/>
      </w:pPr>
      <w:r>
        <w:rPr>
          <w:rFonts w:ascii="Calibri" w:cs="Calibri" w:eastAsia="Calibri" w:hAnsi="Calibri"/>
          <w:sz w:val="20"/>
          <w:szCs w:val="20"/>
        </w:rPr>
        <w:t xml:space="preserve">What was replaced to clear the ABS fault on 18 June 2026? Invoice please.</w:t>
      </w:r>
    </w:p>
    <w:p>
      <w:pPr>
        <w:pStyle w:val="ListParagraph"/>
        <w:numPr>
          <w:ilvl w:val="0"/>
          <w:numId w:val="2"/>
        </w:numPr>
        <w:spacing w:after="60"/>
      </w:pPr>
      <w:r>
        <w:rPr>
          <w:rFonts w:ascii="Calibri" w:cs="Calibri" w:eastAsia="Calibri" w:hAnsi="Calibri"/>
          <w:sz w:val="20"/>
          <w:szCs w:val="20"/>
        </w:rPr>
        <w:t xml:space="preserve">What work was done to the front brakes in November 2024, and were the discs replaced or only the pads?</w:t>
      </w:r>
    </w:p>
    <w:p>
      <w:pPr>
        <w:pStyle w:val="ListParagraph"/>
        <w:numPr>
          <w:ilvl w:val="0"/>
          <w:numId w:val="2"/>
        </w:numPr>
        <w:spacing w:after="60"/>
      </w:pPr>
      <w:r>
        <w:rPr>
          <w:rFonts w:ascii="Calibri" w:cs="Calibri" w:eastAsia="Calibri" w:hAnsi="Calibri"/>
          <w:sz w:val="20"/>
          <w:szCs w:val="20"/>
        </w:rPr>
        <w:t xml:space="preserve">Full service history, in particular oil change dates during the standing period.</w:t>
      </w:r>
    </w:p>
    <w:p>
      <w:pPr>
        <w:pStyle w:val="Heading3"/>
        <w:spacing w:after="80" w:before="160"/>
      </w:pPr>
      <w:r>
        <w:rPr>
          <w:rFonts w:ascii="Calibri" w:cs="Calibri" w:eastAsia="Calibri" w:hAnsi="Calibri"/>
          <w:b/>
          <w:bCs/>
          <w:color w:val="404040"/>
          <w:sz w:val="21"/>
          <w:szCs w:val="21"/>
        </w:rPr>
        <w:t xml:space="preserve">For our own records</w:t>
      </w:r>
    </w:p>
    <w:p>
      <w:pPr>
        <w:pStyle w:val="ListParagraph"/>
        <w:numPr>
          <w:ilvl w:val="0"/>
          <w:numId w:val="2"/>
        </w:numPr>
        <w:spacing w:after="60"/>
      </w:pPr>
      <w:r>
        <w:rPr>
          <w:rFonts w:ascii="Calibri" w:cs="Calibri" w:eastAsia="Calibri" w:hAnsi="Calibri"/>
          <w:sz w:val="20"/>
          <w:szCs w:val="20"/>
        </w:rPr>
        <w:t xml:space="preserve">Passenger seat count and gross weight for both vehicles, from the V5C.</w:t>
      </w:r>
    </w:p>
    <w:p>
      <w:pPr>
        <w:pStyle w:val="ListParagraph"/>
        <w:numPr>
          <w:ilvl w:val="0"/>
          <w:numId w:val="2"/>
        </w:numPr>
        <w:spacing w:after="60"/>
      </w:pPr>
      <w:r>
        <w:rPr>
          <w:rFonts w:ascii="Calibri" w:cs="Calibri" w:eastAsia="Calibri" w:hAnsi="Calibri"/>
          <w:sz w:val="20"/>
          <w:szCs w:val="20"/>
        </w:rPr>
        <w:t xml:space="preserve">Service, insurance and parking permit renewal dates for both vehicles.</w:t>
      </w:r>
    </w:p>
    <w:p>
      <w:pPr>
        <w:pStyle w:val="ListParagraph"/>
        <w:numPr>
          <w:ilvl w:val="0"/>
          <w:numId w:val="2"/>
        </w:numPr>
        <w:spacing w:after="60"/>
      </w:pPr>
      <w:r>
        <w:rPr>
          <w:rFonts w:ascii="Calibri" w:cs="Calibri" w:eastAsia="Calibri" w:hAnsi="Calibri"/>
          <w:sz w:val="20"/>
          <w:szCs w:val="20"/>
        </w:rPr>
        <w:t xml:space="preserve">Licence category evidence for all seven register entries.</w:t>
      </w:r>
    </w:p>
    <w:p>
      <w:pPr>
        <w:spacing w:after="140"/>
      </w:pPr>
      <w:r>
        <w:rPr>
          <w:rFonts w:ascii="Calibri" w:cs="Calibri" w:eastAsia="Calibri" w:hAnsi="Calibri"/>
          <w:b w:val="false"/>
          <w:bCs w:val="false"/>
          <w:i w:val="false"/>
          <w:iCs w:val="false"/>
          <w:color w:val="000000"/>
          <w:sz w:val="20"/>
          <w:szCs w:val="20"/>
        </w:rPr>
        <w:t xml:space="preserve"/>
      </w:r>
    </w:p>
    <w:p>
      <w:pPr>
        <w:pBdr>
          <w:bottom w:val="single" w:color="BFBFBF" w:sz="6"/>
        </w:pBdr>
        <w:spacing w:after="120"/>
      </w:pPr>
      <w:r>
        <w:rPr>
          <w:sz w:val="4"/>
          <w:szCs w:val="4"/>
        </w:rPr>
        <w:t xml:space="preserve"/>
      </w:r>
    </w:p>
    <w:p>
      <w:pPr>
        <w:spacing w:after="100"/>
      </w:pPr>
      <w:r>
        <w:rPr>
          <w:rFonts w:ascii="Calibri" w:cs="Calibri" w:eastAsia="Calibri" w:hAnsi="Calibri"/>
          <w:b w:val="false"/>
          <w:bCs w:val="false"/>
          <w:i/>
          <w:iCs/>
          <w:color w:val="595959"/>
          <w:sz w:val="18"/>
          <w:szCs w:val="18"/>
        </w:rPr>
        <w:t xml:space="preserve">Prepared for internal use. Review at each six month inspection, at MOT renewal, or whenever a vehicle, the driver register or the operating pattern changes.</w:t>
      </w:r>
    </w:p>
    <w:sectPr>
      <w:pgSz w:w="11906" w:h="16838" w:orient="portrait"/>
      <w:pgMar w:top="740" w:right="850" w:bottom="5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2026-08-06T21:57:30.232Z</dcterms:created>
  <dcterms:modified xsi:type="dcterms:W3CDTF">2026-08-06T21:57:30.232Z</dcterms:modified>
</cp:coreProperties>
</file>

<file path=docProps/custom.xml><?xml version="1.0" encoding="utf-8"?>
<Properties xmlns="http://schemas.openxmlformats.org/officeDocument/2006/custom-properties" xmlns:vt="http://schemas.openxmlformats.org/officeDocument/2006/docPropsVTypes"/>
</file>