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rFonts w:ascii="Calibri" w:hAnsi="Calibri"/>
          <w:b/>
          <w:color w:val="C56022"/>
          <w:sz w:val="28"/>
        </w:rPr>
        <w:t>MEMORIA TÉCNICA</w:t>
      </w:r>
    </w:p>
    <w:p>
      <w:pPr>
        <w:spacing w:after="40"/>
      </w:pPr>
    </w:p>
    <w:p>
      <w:pPr>
        <w:jc w:val="center"/>
      </w:pPr>
      <w:r>
        <w:rPr>
          <w:rFonts w:ascii="Calibri" w:hAnsi="Calibri"/>
          <w:b/>
          <w:sz w:val="52"/>
        </w:rPr>
        <w:t>Sistema Solar Fotovoltaico</w:t>
      </w:r>
    </w:p>
    <w:p>
      <w:pPr>
        <w:spacing w:after="80"/>
      </w:pPr>
    </w:p>
    <w:p>
      <w:pPr>
        <w:jc w:val="center"/>
      </w:pPr>
      <w:r>
        <w:rPr>
          <w:rFonts w:ascii="Calibri" w:hAnsi="Calibri"/>
          <w:i/>
          <w:color w:val="595959"/>
          <w:sz w:val="24"/>
        </w:rPr>
        <w:t>Memoria de Cálculo Eléctrico para Declaración TE-1</w:t>
      </w:r>
    </w:p>
    <w:p>
      <w:pPr>
        <w:spacing w:after="800"/>
      </w:pPr>
    </w:p>
    <w:tbl>
      <w:tblPr>
        <w:tblW w:type="auto" w:w="0"/>
        <w:tblLook w:firstColumn="1" w:firstRow="1" w:lastColumn="0" w:lastRow="0" w:noHBand="0" w:noVBand="1" w:val="04A0"/>
      </w:tblPr>
      <w:tblGrid>
        <w:gridCol w:w="4873"/>
        <w:gridCol w:w="4873"/>
      </w:tblGrid>
      <w:tr>
        <w:tc>
          <w:tcPr>
            <w:tcW w:type="dxa" w:w="4535"/>
            <w:shd w:val="clear" w:color="auto" w:fill="FAF6EE"/>
          </w:tcPr>
          <w:p>
            <w:r>
              <w:rPr>
                <w:rFonts w:ascii="Calibri" w:hAnsi="Calibri"/>
                <w:b/>
                <w:color w:val="595959"/>
                <w:sz w:val="22"/>
              </w:rPr>
              <w:t>Proyecto:</w:t>
            </w:r>
          </w:p>
        </w:tc>
        <w:tc>
          <w:tcPr>
            <w:tcW w:type="dxa" w:w="4535"/>
            <w:shd w:val="clear" w:color="auto" w:fill="FAF6EE"/>
          </w:tcPr>
          <w:p>
            <w:r>
              <w:rPr>
                <w:rFonts w:ascii="Calibri" w:hAnsi="Calibri"/>
                <w:b/>
                <w:sz w:val="24"/>
              </w:rPr>
              <w:t>Planta agroindustrial</w:t>
            </w:r>
          </w:p>
        </w:tc>
      </w:tr>
      <w:tr>
        <w:tc>
          <w:tcPr>
            <w:tcW w:type="dxa" w:w="4535"/>
            <w:shd w:val="clear" w:color="auto" w:fill="FAF6EE"/>
          </w:tcPr>
          <w:p>
            <w:r>
              <w:rPr>
                <w:rFonts w:ascii="Calibri" w:hAnsi="Calibri"/>
                <w:b/>
                <w:color w:val="595959"/>
                <w:sz w:val="22"/>
              </w:rPr>
              <w:t>Cliente:</w:t>
            </w:r>
          </w:p>
        </w:tc>
        <w:tc>
          <w:tcPr>
            <w:tcW w:type="dxa" w:w="4535"/>
          </w:tcPr>
          <w:p>
            <w:r>
              <w:rPr>
                <w:rFonts w:ascii="Calibri" w:hAnsi="Calibri"/>
                <w:b/>
                <w:sz w:val="24"/>
              </w:rPr>
              <w:t>Cliente Demo</w:t>
            </w:r>
          </w:p>
        </w:tc>
      </w:tr>
      <w:tr>
        <w:tc>
          <w:tcPr>
            <w:tcW w:type="dxa" w:w="4535"/>
            <w:shd w:val="clear" w:color="auto" w:fill="FAF6EE"/>
          </w:tcPr>
          <w:p>
            <w:r>
              <w:rPr>
                <w:rFonts w:ascii="Calibri" w:hAnsi="Calibri"/>
                <w:b/>
                <w:color w:val="595959"/>
                <w:sz w:val="22"/>
              </w:rPr>
              <w:t>Ubicación:</w:t>
            </w:r>
          </w:p>
        </w:tc>
        <w:tc>
          <w:tcPr>
            <w:tcW w:type="dxa" w:w="4535"/>
            <w:shd w:val="clear" w:color="auto" w:fill="FAF6EE"/>
          </w:tcPr>
          <w:p>
            <w:r>
              <w:rPr>
                <w:rFonts w:ascii="Calibri" w:hAnsi="Calibri"/>
                <w:b/>
                <w:sz w:val="24"/>
              </w:rPr>
              <w:t>Antofagasta, Región de Antofagasta</w:t>
            </w:r>
          </w:p>
        </w:tc>
      </w:tr>
      <w:tr>
        <w:tc>
          <w:tcPr>
            <w:tcW w:type="dxa" w:w="4535"/>
            <w:shd w:val="clear" w:color="auto" w:fill="FAF6EE"/>
          </w:tcPr>
          <w:p>
            <w:r>
              <w:rPr>
                <w:rFonts w:ascii="Calibri" w:hAnsi="Calibri"/>
                <w:b/>
                <w:color w:val="595959"/>
                <w:sz w:val="22"/>
              </w:rPr>
              <w:t>Fecha:</w:t>
            </w:r>
          </w:p>
        </w:tc>
        <w:tc>
          <w:tcPr>
            <w:tcW w:type="dxa" w:w="4535"/>
          </w:tcPr>
          <w:p>
            <w:r>
              <w:rPr>
                <w:rFonts w:ascii="Calibri" w:hAnsi="Calibri"/>
                <w:b/>
                <w:sz w:val="24"/>
              </w:rPr>
              <w:t>2026-05-16</w:t>
            </w:r>
          </w:p>
        </w:tc>
      </w:tr>
    </w:tbl>
    <w:p>
      <w:pPr>
        <w:spacing w:after="1600"/>
      </w:pPr>
    </w:p>
    <w:p>
      <w:pPr>
        <w:jc w:val="center"/>
      </w:pPr>
      <w:r>
        <w:rPr>
          <w:rFonts w:ascii="Calibri" w:hAnsi="Calibri"/>
          <w:b/>
          <w:color w:val="8C3F12"/>
          <w:sz w:val="20"/>
        </w:rPr>
        <w:t>Normativa aplicable</w:t>
      </w:r>
    </w:p>
    <w:p>
      <w:pPr>
        <w:jc w:val="center"/>
      </w:pPr>
      <w:r>
        <w:rPr>
          <w:rFonts w:ascii="Calibri" w:hAnsi="Calibri"/>
          <w:color w:val="595959"/>
          <w:sz w:val="20"/>
        </w:rPr>
        <w:t>Reglamento de Instalaciones de Consumo (Decreto Supremo N°8)</w:t>
      </w:r>
    </w:p>
    <w:p>
      <w:pPr>
        <w:jc w:val="center"/>
      </w:pPr>
      <w:r>
        <w:rPr>
          <w:rFonts w:ascii="Calibri" w:hAnsi="Calibri"/>
          <w:color w:val="595959"/>
          <w:sz w:val="20"/>
        </w:rPr>
        <w:t>Pliegos Técnicos RIC vigentes — SEC Chile</w:t>
      </w:r>
    </w:p>
    <w:p>
      <w:pPr>
        <w:jc w:val="center"/>
      </w:pPr>
      <w:r>
        <w:rPr>
          <w:rFonts w:ascii="Calibri" w:hAnsi="Calibri"/>
          <w:color w:val="595959"/>
          <w:sz w:val="20"/>
        </w:rPr>
        <w:t>Ley 21.118 — Generación Distribuida (Netbilling)</w:t>
      </w:r>
    </w:p>
    <w:p>
      <w:pPr>
        <w:jc w:val="center"/>
      </w:pPr>
      <w:r>
        <w:rPr>
          <w:rFonts w:ascii="Calibri" w:hAnsi="Calibri"/>
          <w:color w:val="595959"/>
          <w:sz w:val="20"/>
        </w:rPr>
        <w:t>Norma Chilena NCh Elec. 4/2003 — referencia complementaria</w:t>
      </w:r>
    </w:p>
    <w:p>
      <w:r>
        <w:br w:type="page"/>
      </w:r>
    </w:p>
    <w:p>
      <w:pPr>
        <w:spacing w:before="280" w:after="120"/>
      </w:pPr>
      <w:r>
        <w:rPr>
          <w:rFonts w:ascii="Calibri" w:hAnsi="Calibri"/>
          <w:b/>
          <w:color w:val="8C3F12"/>
          <w:sz w:val="30"/>
        </w:rPr>
        <w:t>1. Antecedentes Generales</w:t>
      </w:r>
    </w:p>
    <w:tbl>
      <w:tblPr>
        <w:tblW w:type="auto" w:w="0"/>
        <w:tblLayout w:type="fixed"/>
        <w:tblLook w:firstColumn="1" w:firstRow="1" w:lastColumn="0" w:lastRow="0" w:noHBand="0" w:noVBand="1" w:val="04A0"/>
      </w:tblPr>
      <w:tblGrid>
        <w:gridCol w:w="4873"/>
        <w:gridCol w:w="4873"/>
      </w:tblGrid>
      <w:tr>
        <w:tc>
          <w:tcPr>
            <w:tcW w:type="dxa" w:w="2835"/>
          </w:tcPr>
          <w:p>
            <w:r>
              <w:rPr>
                <w:rFonts w:ascii="Calibri" w:hAnsi="Calibri"/>
                <w:b/>
                <w:color w:val="595959"/>
                <w:sz w:val="20"/>
              </w:rPr>
              <w:t>Nombre del proyecto</w:t>
            </w:r>
          </w:p>
        </w:tc>
        <w:tc>
          <w:tcPr>
            <w:tcW w:type="dxa" w:w="6236"/>
          </w:tcPr>
          <w:p>
            <w:r>
              <w:rPr>
                <w:rFonts w:ascii="Calibri" w:hAnsi="Calibri"/>
                <w:sz w:val="21"/>
              </w:rPr>
              <w:t>Planta agroindustrial</w:t>
            </w:r>
          </w:p>
        </w:tc>
      </w:tr>
      <w:tr>
        <w:tc>
          <w:tcPr>
            <w:tcW w:type="dxa" w:w="2835"/>
            <w:shd w:val="clear" w:color="auto" w:fill="FAF6EE"/>
          </w:tcPr>
          <w:p>
            <w:r>
              <w:rPr>
                <w:rFonts w:ascii="Calibri" w:hAnsi="Calibri"/>
                <w:b/>
                <w:color w:val="595959"/>
                <w:sz w:val="20"/>
              </w:rPr>
              <w:t>Cliente / titular</w:t>
            </w:r>
          </w:p>
        </w:tc>
        <w:tc>
          <w:tcPr>
            <w:tcW w:type="dxa" w:w="6236"/>
            <w:shd w:val="clear" w:color="auto" w:fill="FAF6EE"/>
          </w:tcPr>
          <w:p>
            <w:r>
              <w:rPr>
                <w:rFonts w:ascii="Calibri" w:hAnsi="Calibri"/>
                <w:sz w:val="21"/>
              </w:rPr>
              <w:t>Cliente Demo</w:t>
            </w:r>
          </w:p>
        </w:tc>
      </w:tr>
      <w:tr>
        <w:tc>
          <w:tcPr>
            <w:tcW w:type="dxa" w:w="2835"/>
          </w:tcPr>
          <w:p>
            <w:r>
              <w:rPr>
                <w:rFonts w:ascii="Calibri" w:hAnsi="Calibri"/>
                <w:b/>
                <w:color w:val="595959"/>
                <w:sz w:val="20"/>
              </w:rPr>
              <w:t>Tipo de proyecto</w:t>
            </w:r>
          </w:p>
        </w:tc>
        <w:tc>
          <w:tcPr>
            <w:tcW w:type="dxa" w:w="6236"/>
          </w:tcPr>
          <w:p>
            <w:r>
              <w:rPr>
                <w:rFonts w:ascii="Calibri" w:hAnsi="Calibri"/>
                <w:sz w:val="21"/>
              </w:rPr>
              <w:t>Industria</w:t>
            </w:r>
          </w:p>
        </w:tc>
      </w:tr>
      <w:tr>
        <w:tc>
          <w:tcPr>
            <w:tcW w:type="dxa" w:w="2835"/>
            <w:shd w:val="clear" w:color="auto" w:fill="FAF6EE"/>
          </w:tcPr>
          <w:p>
            <w:r>
              <w:rPr>
                <w:rFonts w:ascii="Calibri" w:hAnsi="Calibri"/>
                <w:b/>
                <w:color w:val="595959"/>
                <w:sz w:val="20"/>
              </w:rPr>
              <w:t>Dirección del inmueble</w:t>
            </w:r>
          </w:p>
        </w:tc>
        <w:tc>
          <w:tcPr>
            <w:tcW w:type="dxa" w:w="6236"/>
            <w:shd w:val="clear" w:color="auto" w:fill="FAF6EE"/>
          </w:tcPr>
          <w:p>
            <w:r>
              <w:rPr>
                <w:rFonts w:ascii="Calibri" w:hAnsi="Calibri"/>
                <w:sz w:val="21"/>
              </w:rPr>
              <w:t>Antofagasta, Región de Antofagasta, Chile</w:t>
            </w:r>
          </w:p>
        </w:tc>
      </w:tr>
      <w:tr>
        <w:tc>
          <w:tcPr>
            <w:tcW w:type="dxa" w:w="2835"/>
          </w:tcPr>
          <w:p>
            <w:r>
              <w:rPr>
                <w:rFonts w:ascii="Calibri" w:hAnsi="Calibri"/>
                <w:b/>
                <w:color w:val="595959"/>
                <w:sz w:val="20"/>
              </w:rPr>
              <w:t>Coordenadas geográficas</w:t>
            </w:r>
          </w:p>
        </w:tc>
        <w:tc>
          <w:tcPr>
            <w:tcW w:type="dxa" w:w="6236"/>
          </w:tcPr>
          <w:p>
            <w:r>
              <w:rPr>
                <w:rFonts w:ascii="Calibri" w:hAnsi="Calibri"/>
                <w:sz w:val="21"/>
              </w:rPr>
              <w:t>Lat -23.6464°, Lon -70.3980°</w:t>
            </w:r>
          </w:p>
        </w:tc>
      </w:tr>
      <w:tr>
        <w:tc>
          <w:tcPr>
            <w:tcW w:type="dxa" w:w="2835"/>
            <w:shd w:val="clear" w:color="auto" w:fill="FAF6EE"/>
          </w:tcPr>
          <w:p>
            <w:r>
              <w:rPr>
                <w:rFonts w:ascii="Calibri" w:hAnsi="Calibri"/>
                <w:b/>
                <w:color w:val="595959"/>
                <w:sz w:val="20"/>
              </w:rPr>
              <w:t>Altitud sobre el nivel del mar</w:t>
            </w:r>
          </w:p>
        </w:tc>
        <w:tc>
          <w:tcPr>
            <w:tcW w:type="dxa" w:w="6236"/>
            <w:shd w:val="clear" w:color="auto" w:fill="FAF6EE"/>
          </w:tcPr>
          <w:p>
            <w:r>
              <w:rPr>
                <w:rFonts w:ascii="Calibri" w:hAnsi="Calibri"/>
                <w:sz w:val="21"/>
              </w:rPr>
              <w:t>14 msnm</w:t>
            </w:r>
          </w:p>
        </w:tc>
      </w:tr>
      <w:tr>
        <w:tc>
          <w:tcPr>
            <w:tcW w:type="dxa" w:w="2835"/>
          </w:tcPr>
          <w:p>
            <w:r>
              <w:rPr>
                <w:rFonts w:ascii="Calibri" w:hAnsi="Calibri"/>
                <w:b/>
                <w:color w:val="595959"/>
                <w:sz w:val="20"/>
              </w:rPr>
              <w:t>Fecha de elaboración</w:t>
            </w:r>
          </w:p>
        </w:tc>
        <w:tc>
          <w:tcPr>
            <w:tcW w:type="dxa" w:w="6236"/>
          </w:tcPr>
          <w:p>
            <w:r>
              <w:rPr>
                <w:rFonts w:ascii="Calibri" w:hAnsi="Calibri"/>
                <w:sz w:val="21"/>
              </w:rPr>
              <w:t>2026-05-16</w:t>
            </w:r>
          </w:p>
        </w:tc>
      </w:tr>
      <w:tr>
        <w:tc>
          <w:tcPr>
            <w:tcW w:type="dxa" w:w="2835"/>
            <w:shd w:val="clear" w:color="auto" w:fill="FAF6EE"/>
          </w:tcPr>
          <w:p>
            <w:r>
              <w:rPr>
                <w:rFonts w:ascii="Calibri" w:hAnsi="Calibri"/>
                <w:b/>
                <w:color w:val="595959"/>
                <w:sz w:val="20"/>
              </w:rPr>
              <w:t>Régimen de generación</w:t>
            </w:r>
          </w:p>
        </w:tc>
        <w:tc>
          <w:tcPr>
            <w:tcW w:type="dxa" w:w="6236"/>
            <w:shd w:val="clear" w:color="auto" w:fill="FAF6EE"/>
          </w:tcPr>
          <w:p>
            <w:r>
              <w:rPr>
                <w:rFonts w:ascii="Calibri" w:hAnsi="Calibri"/>
                <w:sz w:val="21"/>
              </w:rPr>
              <w:t>Netbilling Ley 21.118 (≤300 kW)</w:t>
            </w:r>
          </w:p>
        </w:tc>
      </w:tr>
    </w:tbl>
    <w:p>
      <w:pPr>
        <w:spacing w:after="160"/>
      </w:pPr>
    </w:p>
    <w:p>
      <w:pPr>
        <w:spacing w:after="80"/>
        <w:jc w:val="both"/>
      </w:pPr>
      <w:r>
        <w:rPr>
          <w:rFonts w:ascii="Calibri" w:hAnsi="Calibri"/>
          <w:b w:val="0"/>
          <w:i w:val="0"/>
          <w:sz w:val="21"/>
        </w:rPr>
        <w:t>El presente documento constituye la memoria técnica de cálculo del sistema solar fotovoltaico para autoconsumo conectado a red de distribución eléctrica, según la Ley 21.118 de Generación Distribuida y los Pliegos Técnicos RIC de la Superintendencia de Electricidad y Combustibles (SEC). Se entrega para acompañar la Declaración TE-1 que efectuará el instalador eléctrico autorizado.</w:t>
      </w:r>
    </w:p>
    <w:p>
      <w:pPr>
        <w:spacing w:before="280" w:after="120"/>
      </w:pPr>
      <w:r>
        <w:rPr>
          <w:rFonts w:ascii="Calibri" w:hAnsi="Calibri"/>
          <w:b/>
          <w:color w:val="8C3F12"/>
          <w:sz w:val="30"/>
        </w:rPr>
        <w:t>2. Descripción del Proyecto</w:t>
      </w:r>
    </w:p>
    <w:p>
      <w:pPr>
        <w:spacing w:after="80"/>
        <w:jc w:val="both"/>
      </w:pPr>
      <w:r>
        <w:rPr>
          <w:rFonts w:ascii="Calibri" w:hAnsi="Calibri"/>
          <w:b w:val="0"/>
          <w:i w:val="0"/>
          <w:sz w:val="21"/>
        </w:rPr>
        <w:t>Se proyecta la instalación de un sistema solar fotovoltaico de 60.50 kWp de potencia nominal, compuesto por 110 paneles monocristalinos de 550 Wp, montados sobre estructura inclinada con orientación al norte y ángulo óptimo determinado para la latitud del sitio. El sistema operará en modalidad de autoconsumo con inyección de excedentes a la red de la empresa distribuidora local, conforme al marco regulatorio del netbilling chileno.</w:t>
      </w:r>
    </w:p>
    <w:p>
      <w:pPr>
        <w:spacing w:after="80"/>
      </w:pPr>
    </w:p>
    <w:p>
      <w:pPr>
        <w:spacing w:after="80"/>
        <w:jc w:val="both"/>
      </w:pPr>
      <w:r>
        <w:rPr>
          <w:rFonts w:ascii="Calibri" w:hAnsi="Calibri"/>
          <w:b/>
          <w:i w:val="0"/>
          <w:sz w:val="21"/>
        </w:rPr>
        <w:t>El sistema generará una energía anual estimada de 109.139 kWh</w:t>
      </w:r>
    </w:p>
    <w:p>
      <w:pPr>
        <w:spacing w:after="80"/>
        <w:jc w:val="both"/>
      </w:pPr>
      <w:r>
        <w:rPr>
          <w:rFonts w:ascii="Calibri" w:hAnsi="Calibri"/>
          <w:b w:val="0"/>
          <w:i w:val="0"/>
          <w:sz w:val="21"/>
        </w:rPr>
        <w:t>cubriendo aproximadamente el 71% del consumo anual estimado del inmueble (154.678 kWh/año). y reduciendo las emisiones de gases de efecto invernadero en 21.83 tCO2 por año. considerando el factor de emisión del Sistema Eléctrico Nacional de 0.200 tCO2/MWh publicado por el Coordinador Eléctrico Nacional.</w:t>
      </w:r>
    </w:p>
    <w:p>
      <w:pPr>
        <w:spacing w:before="280" w:after="120"/>
      </w:pPr>
      <w:r>
        <w:rPr>
          <w:rFonts w:ascii="Calibri" w:hAnsi="Calibri"/>
          <w:b/>
          <w:color w:val="8C3F12"/>
          <w:sz w:val="30"/>
        </w:rPr>
        <w:t>3. Caracterización del Sitio y Recurso Solar</w:t>
      </w:r>
    </w:p>
    <w:tbl>
      <w:tblPr>
        <w:tblW w:type="auto" w:w="0"/>
        <w:tblLayout w:type="fixed"/>
        <w:tblLook w:firstColumn="1" w:firstRow="1" w:lastColumn="0" w:lastRow="0" w:noHBand="0" w:noVBand="1" w:val="04A0"/>
      </w:tblPr>
      <w:tblGrid>
        <w:gridCol w:w="4873"/>
        <w:gridCol w:w="4873"/>
      </w:tblGrid>
      <w:tr>
        <w:tc>
          <w:tcPr>
            <w:tcW w:type="dxa" w:w="2835"/>
          </w:tcPr>
          <w:p>
            <w:r>
              <w:rPr>
                <w:rFonts w:ascii="Calibri" w:hAnsi="Calibri"/>
                <w:b/>
                <w:color w:val="595959"/>
                <w:sz w:val="20"/>
              </w:rPr>
              <w:t>Latitud</w:t>
            </w:r>
          </w:p>
        </w:tc>
        <w:tc>
          <w:tcPr>
            <w:tcW w:type="dxa" w:w="6236"/>
          </w:tcPr>
          <w:p>
            <w:r>
              <w:rPr>
                <w:rFonts w:ascii="Calibri" w:hAnsi="Calibri"/>
                <w:sz w:val="21"/>
              </w:rPr>
              <w:t>-23.6464°</w:t>
            </w:r>
          </w:p>
        </w:tc>
      </w:tr>
      <w:tr>
        <w:tc>
          <w:tcPr>
            <w:tcW w:type="dxa" w:w="2835"/>
            <w:shd w:val="clear" w:color="auto" w:fill="FAF6EE"/>
          </w:tcPr>
          <w:p>
            <w:r>
              <w:rPr>
                <w:rFonts w:ascii="Calibri" w:hAnsi="Calibri"/>
                <w:b/>
                <w:color w:val="595959"/>
                <w:sz w:val="20"/>
              </w:rPr>
              <w:t>Longitud</w:t>
            </w:r>
          </w:p>
        </w:tc>
        <w:tc>
          <w:tcPr>
            <w:tcW w:type="dxa" w:w="6236"/>
            <w:shd w:val="clear" w:color="auto" w:fill="FAF6EE"/>
          </w:tcPr>
          <w:p>
            <w:r>
              <w:rPr>
                <w:rFonts w:ascii="Calibri" w:hAnsi="Calibri"/>
                <w:sz w:val="21"/>
              </w:rPr>
              <w:t>-70.3980°</w:t>
            </w:r>
          </w:p>
        </w:tc>
      </w:tr>
      <w:tr>
        <w:tc>
          <w:tcPr>
            <w:tcW w:type="dxa" w:w="2835"/>
          </w:tcPr>
          <w:p>
            <w:r>
              <w:rPr>
                <w:rFonts w:ascii="Calibri" w:hAnsi="Calibri"/>
                <w:b/>
                <w:color w:val="595959"/>
                <w:sz w:val="20"/>
              </w:rPr>
              <w:t>Altitud</w:t>
            </w:r>
          </w:p>
        </w:tc>
        <w:tc>
          <w:tcPr>
            <w:tcW w:type="dxa" w:w="6236"/>
          </w:tcPr>
          <w:p>
            <w:r>
              <w:rPr>
                <w:rFonts w:ascii="Calibri" w:hAnsi="Calibri"/>
                <w:sz w:val="21"/>
              </w:rPr>
              <w:t>14 msnm</w:t>
            </w:r>
          </w:p>
        </w:tc>
      </w:tr>
      <w:tr>
        <w:tc>
          <w:tcPr>
            <w:tcW w:type="dxa" w:w="2835"/>
            <w:shd w:val="clear" w:color="auto" w:fill="FAF6EE"/>
          </w:tcPr>
          <w:p>
            <w:r>
              <w:rPr>
                <w:rFonts w:ascii="Calibri" w:hAnsi="Calibri"/>
                <w:b/>
                <w:color w:val="595959"/>
                <w:sz w:val="20"/>
              </w:rPr>
              <w:t>Inclinación óptima (β)</w:t>
            </w:r>
          </w:p>
        </w:tc>
        <w:tc>
          <w:tcPr>
            <w:tcW w:type="dxa" w:w="6236"/>
            <w:shd w:val="clear" w:color="auto" w:fill="FAF6EE"/>
          </w:tcPr>
          <w:p>
            <w:r>
              <w:rPr>
                <w:rFonts w:ascii="Calibri" w:hAnsi="Calibri"/>
                <w:sz w:val="21"/>
              </w:rPr>
              <w:t>24°</w:t>
            </w:r>
          </w:p>
        </w:tc>
      </w:tr>
      <w:tr>
        <w:tc>
          <w:tcPr>
            <w:tcW w:type="dxa" w:w="2835"/>
          </w:tcPr>
          <w:p>
            <w:r>
              <w:rPr>
                <w:rFonts w:ascii="Calibri" w:hAnsi="Calibri"/>
                <w:b/>
                <w:color w:val="595959"/>
                <w:sz w:val="20"/>
              </w:rPr>
              <w:t>Azimut óptimo (α)</w:t>
            </w:r>
          </w:p>
        </w:tc>
        <w:tc>
          <w:tcPr>
            <w:tcW w:type="dxa" w:w="6236"/>
          </w:tcPr>
          <w:p>
            <w:r>
              <w:rPr>
                <w:rFonts w:ascii="Calibri" w:hAnsi="Calibri"/>
                <w:sz w:val="21"/>
              </w:rPr>
              <w:t>-179° (orientación norte para hemisferio sur)</w:t>
            </w:r>
          </w:p>
        </w:tc>
      </w:tr>
      <w:tr>
        <w:tc>
          <w:tcPr>
            <w:tcW w:type="dxa" w:w="2835"/>
            <w:shd w:val="clear" w:color="auto" w:fill="FAF6EE"/>
          </w:tcPr>
          <w:p>
            <w:r>
              <w:rPr>
                <w:rFonts w:ascii="Calibri" w:hAnsi="Calibri"/>
                <w:b/>
                <w:color w:val="595959"/>
                <w:sz w:val="20"/>
              </w:rPr>
              <w:t>Irradiación anual plano inclinado H(i)_y</w:t>
            </w:r>
          </w:p>
        </w:tc>
        <w:tc>
          <w:tcPr>
            <w:tcW w:type="dxa" w:w="6236"/>
            <w:shd w:val="clear" w:color="auto" w:fill="FAF6EE"/>
          </w:tcPr>
          <w:p>
            <w:r>
              <w:rPr>
                <w:rFonts w:ascii="Calibri" w:hAnsi="Calibri"/>
                <w:sz w:val="21"/>
              </w:rPr>
              <w:t>2527 kWh/m²/año</w:t>
            </w:r>
          </w:p>
        </w:tc>
      </w:tr>
      <w:tr>
        <w:tc>
          <w:tcPr>
            <w:tcW w:type="dxa" w:w="2835"/>
          </w:tcPr>
          <w:p>
            <w:r>
              <w:rPr>
                <w:rFonts w:ascii="Calibri" w:hAnsi="Calibri"/>
                <w:b/>
                <w:color w:val="595959"/>
                <w:sz w:val="20"/>
              </w:rPr>
              <w:t>Generación específica anual E_y</w:t>
            </w:r>
          </w:p>
        </w:tc>
        <w:tc>
          <w:tcPr>
            <w:tcW w:type="dxa" w:w="6236"/>
          </w:tcPr>
          <w:p>
            <w:r>
              <w:rPr>
                <w:rFonts w:ascii="Calibri" w:hAnsi="Calibri"/>
                <w:sz w:val="21"/>
              </w:rPr>
              <w:t>1888 kWh/kWp/año</w:t>
            </w:r>
          </w:p>
        </w:tc>
      </w:tr>
      <w:tr>
        <w:tc>
          <w:tcPr>
            <w:tcW w:type="dxa" w:w="2835"/>
            <w:shd w:val="clear" w:color="auto" w:fill="FAF6EE"/>
          </w:tcPr>
          <w:p>
            <w:r>
              <w:rPr>
                <w:rFonts w:ascii="Calibri" w:hAnsi="Calibri"/>
                <w:b/>
                <w:color w:val="595959"/>
                <w:sz w:val="20"/>
              </w:rPr>
              <w:t>Temperatura ambiente promedio anual</w:t>
            </w:r>
          </w:p>
        </w:tc>
        <w:tc>
          <w:tcPr>
            <w:tcW w:type="dxa" w:w="6236"/>
            <w:shd w:val="clear" w:color="auto" w:fill="FAF6EE"/>
          </w:tcPr>
          <w:p>
            <w:r>
              <w:rPr>
                <w:rFonts w:ascii="Calibri" w:hAnsi="Calibri"/>
                <w:sz w:val="21"/>
              </w:rPr>
              <w:t>17.8 °C</w:t>
            </w:r>
          </w:p>
        </w:tc>
      </w:tr>
      <w:tr>
        <w:tc>
          <w:tcPr>
            <w:tcW w:type="dxa" w:w="2835"/>
          </w:tcPr>
          <w:p>
            <w:r>
              <w:rPr>
                <w:rFonts w:ascii="Calibri" w:hAnsi="Calibri"/>
                <w:b/>
                <w:color w:val="595959"/>
                <w:sz w:val="20"/>
              </w:rPr>
              <w:t>Velocidad del viento promedio (10 m)</w:t>
            </w:r>
          </w:p>
        </w:tc>
        <w:tc>
          <w:tcPr>
            <w:tcW w:type="dxa" w:w="6236"/>
          </w:tcPr>
          <w:p>
            <w:r>
              <w:rPr>
                <w:rFonts w:ascii="Calibri" w:hAnsi="Calibri"/>
                <w:sz w:val="21"/>
              </w:rPr>
              <w:t>3.08 m/s</w:t>
            </w:r>
          </w:p>
        </w:tc>
      </w:tr>
      <w:tr>
        <w:tc>
          <w:tcPr>
            <w:tcW w:type="dxa" w:w="2835"/>
            <w:shd w:val="clear" w:color="auto" w:fill="FAF6EE"/>
          </w:tcPr>
          <w:p>
            <w:r>
              <w:rPr>
                <w:rFonts w:ascii="Calibri" w:hAnsi="Calibri"/>
                <w:b/>
                <w:color w:val="595959"/>
                <w:sz w:val="20"/>
              </w:rPr>
              <w:t>Fuente de datos solares</w:t>
            </w:r>
          </w:p>
        </w:tc>
        <w:tc>
          <w:tcPr>
            <w:tcW w:type="dxa" w:w="6236"/>
            <w:shd w:val="clear" w:color="auto" w:fill="FAF6EE"/>
          </w:tcPr>
          <w:p>
            <w:r>
              <w:rPr>
                <w:rFonts w:ascii="Calibri" w:hAnsi="Calibri"/>
                <w:sz w:val="21"/>
              </w:rPr>
              <w:t>PVGIS v5.3 (Joint Research Centre, Comisión Europea)</w:t>
            </w:r>
          </w:p>
        </w:tc>
      </w:tr>
      <w:tr>
        <w:tc>
          <w:tcPr>
            <w:tcW w:type="dxa" w:w="2835"/>
          </w:tcPr>
          <w:p>
            <w:r>
              <w:rPr>
                <w:rFonts w:ascii="Calibri" w:hAnsi="Calibri"/>
                <w:b/>
                <w:color w:val="595959"/>
                <w:sz w:val="20"/>
              </w:rPr>
              <w:t>Fuente de datos meteorológicos</w:t>
            </w:r>
          </w:p>
        </w:tc>
        <w:tc>
          <w:tcPr>
            <w:tcW w:type="dxa" w:w="6236"/>
          </w:tcPr>
          <w:p>
            <w:r>
              <w:rPr>
                <w:rFonts w:ascii="Calibri" w:hAnsi="Calibri"/>
                <w:sz w:val="21"/>
              </w:rPr>
              <w:t>NASA POWER (Prediction Of Worldwide Energy Resources)</w:t>
            </w:r>
          </w:p>
        </w:tc>
      </w:tr>
    </w:tbl>
    <w:p>
      <w:pPr>
        <w:spacing w:before="280" w:after="120"/>
      </w:pPr>
      <w:r>
        <w:rPr>
          <w:rFonts w:ascii="Calibri" w:hAnsi="Calibri"/>
          <w:b/>
          <w:color w:val="8C3F12"/>
          <w:sz w:val="30"/>
        </w:rPr>
        <w:t>4. Memoria de Cálculo de Cargas (RIC)</w:t>
      </w:r>
    </w:p>
    <w:p>
      <w:pPr>
        <w:spacing w:after="80"/>
        <w:jc w:val="both"/>
      </w:pPr>
      <w:r>
        <w:rPr>
          <w:rFonts w:ascii="Calibri" w:hAnsi="Calibri"/>
          <w:b w:val="0"/>
          <w:i w:val="0"/>
          <w:sz w:val="21"/>
        </w:rPr>
        <w:t>El cálculo de carga eléctrica del inmueble se efectúa conforme a las disposiciones de los Pliegos Técnicos RIC sobre dimensionamiento de circuitos interiores, considerando la potencia mínima por uso de recinto, las cargas dedicadas, y los factores de demanda y simultaneidad aplicables al tipo de proyecto.</w:t>
      </w:r>
    </w:p>
    <w:p>
      <w:pPr>
        <w:spacing w:after="80"/>
      </w:pPr>
    </w:p>
    <w:p>
      <w:pPr>
        <w:spacing w:before="280" w:after="120"/>
      </w:pPr>
      <w:r>
        <w:rPr>
          <w:rFonts w:ascii="Calibri" w:hAnsi="Calibri"/>
          <w:b/>
          <w:color w:val="C56022"/>
          <w:sz w:val="24"/>
        </w:rPr>
        <w:t>4.1 Distribución de recintos</w:t>
      </w:r>
    </w:p>
    <w:tbl>
      <w:tblPr>
        <w:tblW w:type="auto" w:w="0"/>
        <w:tblLayout w:type="fixed"/>
        <w:tblLook w:firstColumn="1" w:firstRow="1" w:lastColumn="0" w:lastRow="0" w:noHBand="0" w:noVBand="1" w:val="04A0"/>
      </w:tblPr>
      <w:tblGrid>
        <w:gridCol w:w="1624"/>
        <w:gridCol w:w="1624"/>
        <w:gridCol w:w="1624"/>
        <w:gridCol w:w="1624"/>
        <w:gridCol w:w="1624"/>
        <w:gridCol w:w="1624"/>
      </w:tblGrid>
      <w:tr>
        <w:tc>
          <w:tcPr>
            <w:tcW w:type="dxa" w:w="2551"/>
            <w:shd w:val="clear" w:color="auto" w:fill="F5E6D8"/>
          </w:tcPr>
          <w:p>
            <w:r>
              <w:rPr>
                <w:rFonts w:ascii="Calibri" w:hAnsi="Calibri"/>
                <w:b/>
                <w:color w:val="8C3F12"/>
                <w:sz w:val="19"/>
              </w:rPr>
              <w:t>Recinto</w:t>
            </w:r>
          </w:p>
        </w:tc>
        <w:tc>
          <w:tcPr>
            <w:tcW w:type="dxa" w:w="1417"/>
            <w:shd w:val="clear" w:color="auto" w:fill="F5E6D8"/>
          </w:tcPr>
          <w:p>
            <w:r>
              <w:rPr>
                <w:rFonts w:ascii="Calibri" w:hAnsi="Calibri"/>
                <w:b/>
                <w:color w:val="8C3F12"/>
                <w:sz w:val="19"/>
              </w:rPr>
              <w:t>Uso</w:t>
            </w:r>
          </w:p>
        </w:tc>
        <w:tc>
          <w:tcPr>
            <w:tcW w:type="dxa" w:w="1134"/>
            <w:shd w:val="clear" w:color="auto" w:fill="F5E6D8"/>
          </w:tcPr>
          <w:p>
            <w:r>
              <w:rPr>
                <w:rFonts w:ascii="Calibri" w:hAnsi="Calibri"/>
                <w:b/>
                <w:color w:val="8C3F12"/>
                <w:sz w:val="19"/>
              </w:rPr>
              <w:t>Área (m²)</w:t>
            </w:r>
          </w:p>
        </w:tc>
        <w:tc>
          <w:tcPr>
            <w:tcW w:type="dxa" w:w="1417"/>
            <w:shd w:val="clear" w:color="auto" w:fill="F5E6D8"/>
          </w:tcPr>
          <w:p>
            <w:r>
              <w:rPr>
                <w:rFonts w:ascii="Calibri" w:hAnsi="Calibri"/>
                <w:b/>
                <w:color w:val="8C3F12"/>
                <w:sz w:val="19"/>
              </w:rPr>
              <w:t>Alumbrado (W)</w:t>
            </w:r>
          </w:p>
        </w:tc>
        <w:tc>
          <w:tcPr>
            <w:tcW w:type="dxa" w:w="1417"/>
            <w:shd w:val="clear" w:color="auto" w:fill="F5E6D8"/>
          </w:tcPr>
          <w:p>
            <w:r>
              <w:rPr>
                <w:rFonts w:ascii="Calibri" w:hAnsi="Calibri"/>
                <w:b/>
                <w:color w:val="8C3F12"/>
                <w:sz w:val="19"/>
              </w:rPr>
              <w:t>Enchufes (W)</w:t>
            </w:r>
          </w:p>
        </w:tc>
        <w:tc>
          <w:tcPr>
            <w:tcW w:type="dxa" w:w="1417"/>
            <w:shd w:val="clear" w:color="auto" w:fill="F5E6D8"/>
          </w:tcPr>
          <w:p>
            <w:r>
              <w:rPr>
                <w:rFonts w:ascii="Calibri" w:hAnsi="Calibri"/>
                <w:b/>
                <w:color w:val="8C3F12"/>
                <w:sz w:val="19"/>
              </w:rPr>
              <w:t>Subtotal (W)</w:t>
            </w:r>
          </w:p>
        </w:tc>
      </w:tr>
      <w:tr>
        <w:tc>
          <w:tcPr>
            <w:tcW w:type="dxa" w:w="2551"/>
          </w:tcPr>
          <w:p>
            <w:r>
              <w:rPr>
                <w:rFonts w:ascii="Calibri" w:hAnsi="Calibri"/>
                <w:sz w:val="19"/>
              </w:rPr>
              <w:t>Galpón principal</w:t>
            </w:r>
          </w:p>
        </w:tc>
        <w:tc>
          <w:tcPr>
            <w:tcW w:type="dxa" w:w="1417"/>
          </w:tcPr>
          <w:p>
            <w:r>
              <w:rPr>
                <w:rFonts w:ascii="Calibri" w:hAnsi="Calibri"/>
                <w:sz w:val="19"/>
              </w:rPr>
              <w:t>oficina</w:t>
            </w:r>
          </w:p>
        </w:tc>
        <w:tc>
          <w:tcPr>
            <w:tcW w:type="dxa" w:w="1134"/>
          </w:tcPr>
          <w:p>
            <w:r>
              <w:rPr>
                <w:rFonts w:ascii="Calibri" w:hAnsi="Calibri"/>
                <w:sz w:val="19"/>
              </w:rPr>
              <w:t>1200.0</w:t>
            </w:r>
          </w:p>
        </w:tc>
        <w:tc>
          <w:tcPr>
            <w:tcW w:type="dxa" w:w="1417"/>
          </w:tcPr>
          <w:p>
            <w:r>
              <w:rPr>
                <w:rFonts w:ascii="Calibri" w:hAnsi="Calibri"/>
                <w:sz w:val="19"/>
              </w:rPr>
              <w:t>14400</w:t>
            </w:r>
          </w:p>
        </w:tc>
        <w:tc>
          <w:tcPr>
            <w:tcW w:type="dxa" w:w="1417"/>
          </w:tcPr>
          <w:p>
            <w:r>
              <w:rPr>
                <w:rFonts w:ascii="Calibri" w:hAnsi="Calibri"/>
                <w:sz w:val="19"/>
              </w:rPr>
              <w:t>24000</w:t>
            </w:r>
          </w:p>
        </w:tc>
        <w:tc>
          <w:tcPr>
            <w:tcW w:type="dxa" w:w="1417"/>
          </w:tcPr>
          <w:p>
            <w:r>
              <w:rPr>
                <w:rFonts w:ascii="Calibri" w:hAnsi="Calibri"/>
                <w:sz w:val="19"/>
              </w:rPr>
              <w:t>38400</w:t>
            </w:r>
          </w:p>
        </w:tc>
      </w:tr>
      <w:tr>
        <w:tc>
          <w:tcPr>
            <w:tcW w:type="dxa" w:w="2551"/>
            <w:shd w:val="clear" w:color="auto" w:fill="FAF6EE"/>
          </w:tcPr>
          <w:p>
            <w:r>
              <w:rPr>
                <w:rFonts w:ascii="Calibri" w:hAnsi="Calibri"/>
                <w:sz w:val="19"/>
              </w:rPr>
              <w:t>Oficinas administrativas</w:t>
            </w:r>
          </w:p>
        </w:tc>
        <w:tc>
          <w:tcPr>
            <w:tcW w:type="dxa" w:w="1417"/>
            <w:shd w:val="clear" w:color="auto" w:fill="FAF6EE"/>
          </w:tcPr>
          <w:p>
            <w:r>
              <w:rPr>
                <w:rFonts w:ascii="Calibri" w:hAnsi="Calibri"/>
                <w:sz w:val="19"/>
              </w:rPr>
              <w:t>oficina</w:t>
            </w:r>
          </w:p>
        </w:tc>
        <w:tc>
          <w:tcPr>
            <w:tcW w:type="dxa" w:w="1134"/>
            <w:shd w:val="clear" w:color="auto" w:fill="FAF6EE"/>
          </w:tcPr>
          <w:p>
            <w:r>
              <w:rPr>
                <w:rFonts w:ascii="Calibri" w:hAnsi="Calibri"/>
                <w:sz w:val="19"/>
              </w:rPr>
              <w:t>150.0</w:t>
            </w:r>
          </w:p>
        </w:tc>
        <w:tc>
          <w:tcPr>
            <w:tcW w:type="dxa" w:w="1417"/>
            <w:shd w:val="clear" w:color="auto" w:fill="FAF6EE"/>
          </w:tcPr>
          <w:p>
            <w:r>
              <w:rPr>
                <w:rFonts w:ascii="Calibri" w:hAnsi="Calibri"/>
                <w:sz w:val="19"/>
              </w:rPr>
              <w:t>1800</w:t>
            </w:r>
          </w:p>
        </w:tc>
        <w:tc>
          <w:tcPr>
            <w:tcW w:type="dxa" w:w="1417"/>
            <w:shd w:val="clear" w:color="auto" w:fill="FAF6EE"/>
          </w:tcPr>
          <w:p>
            <w:r>
              <w:rPr>
                <w:rFonts w:ascii="Calibri" w:hAnsi="Calibri"/>
                <w:sz w:val="19"/>
              </w:rPr>
              <w:t>3000</w:t>
            </w:r>
          </w:p>
        </w:tc>
        <w:tc>
          <w:tcPr>
            <w:tcW w:type="dxa" w:w="1417"/>
            <w:shd w:val="clear" w:color="auto" w:fill="FAF6EE"/>
          </w:tcPr>
          <w:p>
            <w:r>
              <w:rPr>
                <w:rFonts w:ascii="Calibri" w:hAnsi="Calibri"/>
                <w:sz w:val="19"/>
              </w:rPr>
              <w:t>4800</w:t>
            </w:r>
          </w:p>
        </w:tc>
      </w:tr>
      <w:tr>
        <w:tc>
          <w:tcPr>
            <w:tcW w:type="dxa" w:w="2551"/>
          </w:tcPr>
          <w:p>
            <w:r>
              <w:rPr>
                <w:rFonts w:ascii="Calibri" w:hAnsi="Calibri"/>
                <w:sz w:val="19"/>
              </w:rPr>
              <w:t>Bodega productos</w:t>
            </w:r>
          </w:p>
        </w:tc>
        <w:tc>
          <w:tcPr>
            <w:tcW w:type="dxa" w:w="1417"/>
          </w:tcPr>
          <w:p>
            <w:r>
              <w:rPr>
                <w:rFonts w:ascii="Calibri" w:hAnsi="Calibri"/>
                <w:sz w:val="19"/>
              </w:rPr>
              <w:t>bodega</w:t>
            </w:r>
          </w:p>
        </w:tc>
        <w:tc>
          <w:tcPr>
            <w:tcW w:type="dxa" w:w="1134"/>
          </w:tcPr>
          <w:p>
            <w:r>
              <w:rPr>
                <w:rFonts w:ascii="Calibri" w:hAnsi="Calibri"/>
                <w:sz w:val="19"/>
              </w:rPr>
              <w:t>400.0</w:t>
            </w:r>
          </w:p>
        </w:tc>
        <w:tc>
          <w:tcPr>
            <w:tcW w:type="dxa" w:w="1417"/>
          </w:tcPr>
          <w:p>
            <w:r>
              <w:rPr>
                <w:rFonts w:ascii="Calibri" w:hAnsi="Calibri"/>
                <w:sz w:val="19"/>
              </w:rPr>
              <w:t>2000</w:t>
            </w:r>
          </w:p>
        </w:tc>
        <w:tc>
          <w:tcPr>
            <w:tcW w:type="dxa" w:w="1417"/>
          </w:tcPr>
          <w:p>
            <w:r>
              <w:rPr>
                <w:rFonts w:ascii="Calibri" w:hAnsi="Calibri"/>
                <w:sz w:val="19"/>
              </w:rPr>
              <w:t>2000</w:t>
            </w:r>
          </w:p>
        </w:tc>
        <w:tc>
          <w:tcPr>
            <w:tcW w:type="dxa" w:w="1417"/>
          </w:tcPr>
          <w:p>
            <w:r>
              <w:rPr>
                <w:rFonts w:ascii="Calibri" w:hAnsi="Calibri"/>
                <w:sz w:val="19"/>
              </w:rPr>
              <w:t>4000</w:t>
            </w:r>
          </w:p>
        </w:tc>
      </w:tr>
      <w:tr>
        <w:tc>
          <w:tcPr>
            <w:tcW w:type="dxa" w:w="2551"/>
            <w:shd w:val="clear" w:color="auto" w:fill="FAF6EE"/>
          </w:tcPr>
          <w:p>
            <w:r>
              <w:rPr>
                <w:rFonts w:ascii="Calibri" w:hAnsi="Calibri"/>
                <w:sz w:val="19"/>
              </w:rPr>
              <w:t>Sala compresores</w:t>
            </w:r>
          </w:p>
        </w:tc>
        <w:tc>
          <w:tcPr>
            <w:tcW w:type="dxa" w:w="1417"/>
            <w:shd w:val="clear" w:color="auto" w:fill="FAF6EE"/>
          </w:tcPr>
          <w:p>
            <w:r>
              <w:rPr>
                <w:rFonts w:ascii="Calibri" w:hAnsi="Calibri"/>
                <w:sz w:val="19"/>
              </w:rPr>
              <w:t>bodega</w:t>
            </w:r>
          </w:p>
        </w:tc>
        <w:tc>
          <w:tcPr>
            <w:tcW w:type="dxa" w:w="1134"/>
            <w:shd w:val="clear" w:color="auto" w:fill="FAF6EE"/>
          </w:tcPr>
          <w:p>
            <w:r>
              <w:rPr>
                <w:rFonts w:ascii="Calibri" w:hAnsi="Calibri"/>
                <w:sz w:val="19"/>
              </w:rPr>
              <w:t>80.0</w:t>
            </w:r>
          </w:p>
        </w:tc>
        <w:tc>
          <w:tcPr>
            <w:tcW w:type="dxa" w:w="1417"/>
            <w:shd w:val="clear" w:color="auto" w:fill="FAF6EE"/>
          </w:tcPr>
          <w:p>
            <w:r>
              <w:rPr>
                <w:rFonts w:ascii="Calibri" w:hAnsi="Calibri"/>
                <w:sz w:val="19"/>
              </w:rPr>
              <w:t>400</w:t>
            </w:r>
          </w:p>
        </w:tc>
        <w:tc>
          <w:tcPr>
            <w:tcW w:type="dxa" w:w="1417"/>
            <w:shd w:val="clear" w:color="auto" w:fill="FAF6EE"/>
          </w:tcPr>
          <w:p>
            <w:r>
              <w:rPr>
                <w:rFonts w:ascii="Calibri" w:hAnsi="Calibri"/>
                <w:sz w:val="19"/>
              </w:rPr>
              <w:t>400</w:t>
            </w:r>
          </w:p>
        </w:tc>
        <w:tc>
          <w:tcPr>
            <w:tcW w:type="dxa" w:w="1417"/>
            <w:shd w:val="clear" w:color="auto" w:fill="FAF6EE"/>
          </w:tcPr>
          <w:p>
            <w:r>
              <w:rPr>
                <w:rFonts w:ascii="Calibri" w:hAnsi="Calibri"/>
                <w:sz w:val="19"/>
              </w:rPr>
              <w:t>800</w:t>
            </w:r>
          </w:p>
        </w:tc>
      </w:tr>
    </w:tbl>
    <w:p>
      <w:pPr>
        <w:spacing w:after="80"/>
      </w:pPr>
    </w:p>
    <w:p>
      <w:pPr>
        <w:spacing w:before="280" w:after="120"/>
      </w:pPr>
      <w:r>
        <w:rPr>
          <w:rFonts w:ascii="Calibri" w:hAnsi="Calibri"/>
          <w:b/>
          <w:color w:val="C56022"/>
          <w:sz w:val="24"/>
        </w:rPr>
        <w:t>4.2 Cargas dedicadas</w:t>
      </w:r>
    </w:p>
    <w:tbl>
      <w:tblPr>
        <w:tblW w:type="auto" w:w="0"/>
        <w:tblLayout w:type="fixed"/>
        <w:tblLook w:firstColumn="1" w:firstRow="1" w:lastColumn="0" w:lastRow="0" w:noHBand="0" w:noVBand="1" w:val="04A0"/>
      </w:tblPr>
      <w:tblGrid>
        <w:gridCol w:w="3249"/>
        <w:gridCol w:w="3249"/>
        <w:gridCol w:w="3249"/>
      </w:tblGrid>
      <w:tr>
        <w:tc>
          <w:tcPr>
            <w:tcW w:type="dxa" w:w="5669"/>
            <w:shd w:val="clear" w:color="auto" w:fill="F5E6D8"/>
          </w:tcPr>
          <w:p>
            <w:r>
              <w:rPr>
                <w:rFonts w:ascii="Calibri" w:hAnsi="Calibri"/>
                <w:b/>
                <w:color w:val="8C3F12"/>
                <w:sz w:val="19"/>
              </w:rPr>
              <w:t>Carga</w:t>
            </w:r>
          </w:p>
        </w:tc>
        <w:tc>
          <w:tcPr>
            <w:tcW w:type="dxa" w:w="1701"/>
            <w:shd w:val="clear" w:color="auto" w:fill="F5E6D8"/>
          </w:tcPr>
          <w:p>
            <w:r>
              <w:rPr>
                <w:rFonts w:ascii="Calibri" w:hAnsi="Calibri"/>
                <w:b/>
                <w:color w:val="8C3F12"/>
                <w:sz w:val="19"/>
              </w:rPr>
              <w:t>Estado</w:t>
            </w:r>
          </w:p>
        </w:tc>
        <w:tc>
          <w:tcPr>
            <w:tcW w:type="dxa" w:w="1984"/>
            <w:shd w:val="clear" w:color="auto" w:fill="F5E6D8"/>
          </w:tcPr>
          <w:p>
            <w:r>
              <w:rPr>
                <w:rFonts w:ascii="Calibri" w:hAnsi="Calibri"/>
                <w:b/>
                <w:color w:val="8C3F12"/>
                <w:sz w:val="19"/>
              </w:rPr>
              <w:t>Potencia (W)</w:t>
            </w:r>
          </w:p>
        </w:tc>
      </w:tr>
      <w:tr>
        <w:tc>
          <w:tcPr>
            <w:tcW w:type="dxa" w:w="5669"/>
          </w:tcPr>
          <w:p>
            <w:r>
              <w:rPr>
                <w:rFonts w:ascii="Calibri" w:hAnsi="Calibri"/>
                <w:sz w:val="19"/>
              </w:rPr>
              <w:t>Líneas producción (3 motores)</w:t>
            </w:r>
          </w:p>
        </w:tc>
        <w:tc>
          <w:tcPr>
            <w:tcW w:type="dxa" w:w="1701"/>
          </w:tcPr>
          <w:p>
            <w:r>
              <w:rPr>
                <w:rFonts w:ascii="Calibri" w:hAnsi="Calibri"/>
                <w:sz w:val="19"/>
              </w:rPr>
              <w:t>Activa</w:t>
            </w:r>
          </w:p>
        </w:tc>
        <w:tc>
          <w:tcPr>
            <w:tcW w:type="dxa" w:w="1984"/>
          </w:tcPr>
          <w:p>
            <w:r>
              <w:rPr>
                <w:rFonts w:ascii="Calibri" w:hAnsi="Calibri"/>
                <w:sz w:val="19"/>
              </w:rPr>
              <w:t>75000</w:t>
            </w:r>
          </w:p>
        </w:tc>
      </w:tr>
      <w:tr>
        <w:tc>
          <w:tcPr>
            <w:tcW w:type="dxa" w:w="5669"/>
            <w:shd w:val="clear" w:color="auto" w:fill="FAF6EE"/>
          </w:tcPr>
          <w:p>
            <w:r>
              <w:rPr>
                <w:rFonts w:ascii="Calibri" w:hAnsi="Calibri"/>
                <w:sz w:val="19"/>
              </w:rPr>
              <w:t>Compresor de aire 50HP</w:t>
            </w:r>
          </w:p>
        </w:tc>
        <w:tc>
          <w:tcPr>
            <w:tcW w:type="dxa" w:w="1701"/>
            <w:shd w:val="clear" w:color="auto" w:fill="FAF6EE"/>
          </w:tcPr>
          <w:p>
            <w:r>
              <w:rPr>
                <w:rFonts w:ascii="Calibri" w:hAnsi="Calibri"/>
                <w:sz w:val="19"/>
              </w:rPr>
              <w:t>Activa</w:t>
            </w:r>
          </w:p>
        </w:tc>
        <w:tc>
          <w:tcPr>
            <w:tcW w:type="dxa" w:w="1984"/>
            <w:shd w:val="clear" w:color="auto" w:fill="FAF6EE"/>
          </w:tcPr>
          <w:p>
            <w:r>
              <w:rPr>
                <w:rFonts w:ascii="Calibri" w:hAnsi="Calibri"/>
                <w:sz w:val="19"/>
              </w:rPr>
              <w:t>37500</w:t>
            </w:r>
          </w:p>
        </w:tc>
      </w:tr>
      <w:tr>
        <w:tc>
          <w:tcPr>
            <w:tcW w:type="dxa" w:w="5669"/>
          </w:tcPr>
          <w:p>
            <w:r>
              <w:rPr>
                <w:rFonts w:ascii="Calibri" w:hAnsi="Calibri"/>
                <w:sz w:val="19"/>
              </w:rPr>
              <w:t>Bombas de proceso (4)</w:t>
            </w:r>
          </w:p>
        </w:tc>
        <w:tc>
          <w:tcPr>
            <w:tcW w:type="dxa" w:w="1701"/>
          </w:tcPr>
          <w:p>
            <w:r>
              <w:rPr>
                <w:rFonts w:ascii="Calibri" w:hAnsi="Calibri"/>
                <w:sz w:val="19"/>
              </w:rPr>
              <w:t>Activa</w:t>
            </w:r>
          </w:p>
        </w:tc>
        <w:tc>
          <w:tcPr>
            <w:tcW w:type="dxa" w:w="1984"/>
          </w:tcPr>
          <w:p>
            <w:r>
              <w:rPr>
                <w:rFonts w:ascii="Calibri" w:hAnsi="Calibri"/>
                <w:sz w:val="19"/>
              </w:rPr>
              <w:t>22000</w:t>
            </w:r>
          </w:p>
        </w:tc>
      </w:tr>
      <w:tr>
        <w:tc>
          <w:tcPr>
            <w:tcW w:type="dxa" w:w="5669"/>
            <w:shd w:val="clear" w:color="auto" w:fill="FAF6EE"/>
          </w:tcPr>
          <w:p>
            <w:r>
              <w:rPr>
                <w:rFonts w:ascii="Calibri" w:hAnsi="Calibri"/>
                <w:sz w:val="19"/>
              </w:rPr>
              <w:t>Sistema de extracción</w:t>
            </w:r>
          </w:p>
        </w:tc>
        <w:tc>
          <w:tcPr>
            <w:tcW w:type="dxa" w:w="1701"/>
            <w:shd w:val="clear" w:color="auto" w:fill="FAF6EE"/>
          </w:tcPr>
          <w:p>
            <w:r>
              <w:rPr>
                <w:rFonts w:ascii="Calibri" w:hAnsi="Calibri"/>
                <w:sz w:val="19"/>
              </w:rPr>
              <w:t>Activa</w:t>
            </w:r>
          </w:p>
        </w:tc>
        <w:tc>
          <w:tcPr>
            <w:tcW w:type="dxa" w:w="1984"/>
            <w:shd w:val="clear" w:color="auto" w:fill="FAF6EE"/>
          </w:tcPr>
          <w:p>
            <w:r>
              <w:rPr>
                <w:rFonts w:ascii="Calibri" w:hAnsi="Calibri"/>
                <w:sz w:val="19"/>
              </w:rPr>
              <w:t>12000</w:t>
            </w:r>
          </w:p>
        </w:tc>
      </w:tr>
      <w:tr>
        <w:tc>
          <w:tcPr>
            <w:tcW w:type="dxa" w:w="5669"/>
          </w:tcPr>
          <w:p>
            <w:r>
              <w:rPr>
                <w:rFonts w:ascii="Calibri" w:hAnsi="Calibri"/>
                <w:sz w:val="19"/>
              </w:rPr>
              <w:t>Iluminación LED galpón</w:t>
            </w:r>
          </w:p>
        </w:tc>
        <w:tc>
          <w:tcPr>
            <w:tcW w:type="dxa" w:w="1701"/>
          </w:tcPr>
          <w:p>
            <w:r>
              <w:rPr>
                <w:rFonts w:ascii="Calibri" w:hAnsi="Calibri"/>
                <w:sz w:val="19"/>
              </w:rPr>
              <w:t>Activa</w:t>
            </w:r>
          </w:p>
        </w:tc>
        <w:tc>
          <w:tcPr>
            <w:tcW w:type="dxa" w:w="1984"/>
          </w:tcPr>
          <w:p>
            <w:r>
              <w:rPr>
                <w:rFonts w:ascii="Calibri" w:hAnsi="Calibri"/>
                <w:sz w:val="19"/>
              </w:rPr>
              <w:t>8500</w:t>
            </w:r>
          </w:p>
        </w:tc>
      </w:tr>
      <w:tr>
        <w:tc>
          <w:tcPr>
            <w:tcW w:type="dxa" w:w="5669"/>
            <w:shd w:val="clear" w:color="auto" w:fill="FAF6EE"/>
          </w:tcPr>
          <w:p>
            <w:r>
              <w:rPr>
                <w:rFonts w:ascii="Calibri" w:hAnsi="Calibri"/>
                <w:sz w:val="19"/>
              </w:rPr>
              <w:t>Climatización oficinas</w:t>
            </w:r>
          </w:p>
        </w:tc>
        <w:tc>
          <w:tcPr>
            <w:tcW w:type="dxa" w:w="1701"/>
            <w:shd w:val="clear" w:color="auto" w:fill="FAF6EE"/>
          </w:tcPr>
          <w:p>
            <w:r>
              <w:rPr>
                <w:rFonts w:ascii="Calibri" w:hAnsi="Calibri"/>
                <w:sz w:val="19"/>
              </w:rPr>
              <w:t>Activa</w:t>
            </w:r>
          </w:p>
        </w:tc>
        <w:tc>
          <w:tcPr>
            <w:tcW w:type="dxa" w:w="1984"/>
            <w:shd w:val="clear" w:color="auto" w:fill="FAF6EE"/>
          </w:tcPr>
          <w:p>
            <w:r>
              <w:rPr>
                <w:rFonts w:ascii="Calibri" w:hAnsi="Calibri"/>
                <w:sz w:val="19"/>
              </w:rPr>
              <w:t>15000</w:t>
            </w:r>
          </w:p>
        </w:tc>
      </w:tr>
      <w:tr>
        <w:tc>
          <w:tcPr>
            <w:tcW w:type="dxa" w:w="5669"/>
          </w:tcPr>
          <w:p>
            <w:r>
              <w:rPr>
                <w:rFonts w:ascii="Calibri" w:hAnsi="Calibri"/>
                <w:sz w:val="19"/>
              </w:rPr>
              <w:t>Sala servidores + UPS</w:t>
            </w:r>
          </w:p>
        </w:tc>
        <w:tc>
          <w:tcPr>
            <w:tcW w:type="dxa" w:w="1701"/>
          </w:tcPr>
          <w:p>
            <w:r>
              <w:rPr>
                <w:rFonts w:ascii="Calibri" w:hAnsi="Calibri"/>
                <w:sz w:val="19"/>
              </w:rPr>
              <w:t>Activa</w:t>
            </w:r>
          </w:p>
        </w:tc>
        <w:tc>
          <w:tcPr>
            <w:tcW w:type="dxa" w:w="1984"/>
          </w:tcPr>
          <w:p>
            <w:r>
              <w:rPr>
                <w:rFonts w:ascii="Calibri" w:hAnsi="Calibri"/>
                <w:sz w:val="19"/>
              </w:rPr>
              <w:t>6000</w:t>
            </w:r>
          </w:p>
        </w:tc>
      </w:tr>
    </w:tbl>
    <w:p>
      <w:pPr>
        <w:spacing w:after="80"/>
      </w:pPr>
    </w:p>
    <w:p>
      <w:pPr>
        <w:spacing w:before="280" w:after="120"/>
      </w:pPr>
      <w:r>
        <w:rPr>
          <w:rFonts w:ascii="Calibri" w:hAnsi="Calibri"/>
          <w:b/>
          <w:color w:val="C56022"/>
          <w:sz w:val="24"/>
        </w:rPr>
        <w:t>4.3 Consolidado y demanda máxima</w:t>
      </w:r>
    </w:p>
    <w:tbl>
      <w:tblPr>
        <w:tblW w:type="auto" w:w="0"/>
        <w:tblLayout w:type="fixed"/>
        <w:tblLook w:firstColumn="1" w:firstRow="1" w:lastColumn="0" w:lastRow="0" w:noHBand="0" w:noVBand="1" w:val="04A0"/>
      </w:tblPr>
      <w:tblGrid>
        <w:gridCol w:w="4873"/>
        <w:gridCol w:w="4873"/>
      </w:tblGrid>
      <w:tr>
        <w:tc>
          <w:tcPr>
            <w:tcW w:type="dxa" w:w="2835"/>
          </w:tcPr>
          <w:p>
            <w:r>
              <w:rPr>
                <w:rFonts w:ascii="Calibri" w:hAnsi="Calibri"/>
                <w:b/>
                <w:color w:val="595959"/>
                <w:sz w:val="20"/>
              </w:rPr>
              <w:t>Superficie total construida</w:t>
            </w:r>
          </w:p>
        </w:tc>
        <w:tc>
          <w:tcPr>
            <w:tcW w:type="dxa" w:w="6236"/>
          </w:tcPr>
          <w:p>
            <w:r>
              <w:rPr>
                <w:rFonts w:ascii="Calibri" w:hAnsi="Calibri"/>
                <w:sz w:val="21"/>
              </w:rPr>
              <w:t>1830.0 m²</w:t>
            </w:r>
          </w:p>
        </w:tc>
      </w:tr>
      <w:tr>
        <w:tc>
          <w:tcPr>
            <w:tcW w:type="dxa" w:w="2835"/>
            <w:shd w:val="clear" w:color="auto" w:fill="FAF6EE"/>
          </w:tcPr>
          <w:p>
            <w:r>
              <w:rPr>
                <w:rFonts w:ascii="Calibri" w:hAnsi="Calibri"/>
                <w:b/>
                <w:color w:val="595959"/>
                <w:sz w:val="20"/>
              </w:rPr>
              <w:t>Subtotal cargas por recinto</w:t>
            </w:r>
          </w:p>
        </w:tc>
        <w:tc>
          <w:tcPr>
            <w:tcW w:type="dxa" w:w="6236"/>
            <w:shd w:val="clear" w:color="auto" w:fill="FAF6EE"/>
          </w:tcPr>
          <w:p>
            <w:r>
              <w:rPr>
                <w:rFonts w:ascii="Calibri" w:hAnsi="Calibri"/>
                <w:sz w:val="21"/>
              </w:rPr>
              <w:t>48.000 W</w:t>
            </w:r>
          </w:p>
        </w:tc>
      </w:tr>
      <w:tr>
        <w:tc>
          <w:tcPr>
            <w:tcW w:type="dxa" w:w="2835"/>
          </w:tcPr>
          <w:p>
            <w:r>
              <w:rPr>
                <w:rFonts w:ascii="Calibri" w:hAnsi="Calibri"/>
                <w:b/>
                <w:color w:val="595959"/>
                <w:sz w:val="20"/>
              </w:rPr>
              <w:t>Subtotal cargas dedicadas</w:t>
            </w:r>
          </w:p>
        </w:tc>
        <w:tc>
          <w:tcPr>
            <w:tcW w:type="dxa" w:w="6236"/>
          </w:tcPr>
          <w:p>
            <w:r>
              <w:rPr>
                <w:rFonts w:ascii="Calibri" w:hAnsi="Calibri"/>
                <w:sz w:val="21"/>
              </w:rPr>
              <w:t>176.000 W</w:t>
            </w:r>
          </w:p>
        </w:tc>
      </w:tr>
      <w:tr>
        <w:tc>
          <w:tcPr>
            <w:tcW w:type="dxa" w:w="2835"/>
            <w:shd w:val="clear" w:color="auto" w:fill="FAF6EE"/>
          </w:tcPr>
          <w:p>
            <w:r>
              <w:rPr>
                <w:rFonts w:ascii="Calibri" w:hAnsi="Calibri"/>
                <w:b/>
                <w:color w:val="595959"/>
                <w:sz w:val="20"/>
              </w:rPr>
              <w:t>Carga total instalada</w:t>
            </w:r>
          </w:p>
        </w:tc>
        <w:tc>
          <w:tcPr>
            <w:tcW w:type="dxa" w:w="6236"/>
            <w:shd w:val="clear" w:color="auto" w:fill="FAF6EE"/>
          </w:tcPr>
          <w:p>
            <w:r>
              <w:rPr>
                <w:rFonts w:ascii="Calibri" w:hAnsi="Calibri"/>
                <w:sz w:val="21"/>
              </w:rPr>
              <w:t>224.000 W</w:t>
            </w:r>
          </w:p>
        </w:tc>
      </w:tr>
      <w:tr>
        <w:tc>
          <w:tcPr>
            <w:tcW w:type="dxa" w:w="2835"/>
          </w:tcPr>
          <w:p>
            <w:r>
              <w:rPr>
                <w:rFonts w:ascii="Calibri" w:hAnsi="Calibri"/>
                <w:b/>
                <w:color w:val="595959"/>
                <w:sz w:val="20"/>
              </w:rPr>
              <w:t>Factor de demanda aplicado</w:t>
            </w:r>
          </w:p>
        </w:tc>
        <w:tc>
          <w:tcPr>
            <w:tcW w:type="dxa" w:w="6236"/>
          </w:tcPr>
          <w:p>
            <w:r>
              <w:rPr>
                <w:rFonts w:ascii="Calibri" w:hAnsi="Calibri"/>
                <w:sz w:val="21"/>
              </w:rPr>
              <w:t>0.90</w:t>
            </w:r>
          </w:p>
        </w:tc>
      </w:tr>
      <w:tr>
        <w:tc>
          <w:tcPr>
            <w:tcW w:type="dxa" w:w="2835"/>
            <w:shd w:val="clear" w:color="auto" w:fill="FAF6EE"/>
          </w:tcPr>
          <w:p>
            <w:r>
              <w:rPr>
                <w:rFonts w:ascii="Calibri" w:hAnsi="Calibri"/>
                <w:b/>
                <w:color w:val="595959"/>
                <w:sz w:val="20"/>
              </w:rPr>
              <w:t>Carga diversificada</w:t>
            </w:r>
          </w:p>
        </w:tc>
        <w:tc>
          <w:tcPr>
            <w:tcW w:type="dxa" w:w="6236"/>
            <w:shd w:val="clear" w:color="auto" w:fill="FAF6EE"/>
          </w:tcPr>
          <w:p>
            <w:r>
              <w:rPr>
                <w:rFonts w:ascii="Calibri" w:hAnsi="Calibri"/>
                <w:sz w:val="21"/>
              </w:rPr>
              <w:t>201.600 W</w:t>
            </w:r>
          </w:p>
        </w:tc>
      </w:tr>
      <w:tr>
        <w:tc>
          <w:tcPr>
            <w:tcW w:type="dxa" w:w="2835"/>
          </w:tcPr>
          <w:p>
            <w:r>
              <w:rPr>
                <w:rFonts w:ascii="Calibri" w:hAnsi="Calibri"/>
                <w:b/>
                <w:color w:val="595959"/>
                <w:sz w:val="20"/>
              </w:rPr>
              <w:t>Factor de simultaneidad</w:t>
            </w:r>
          </w:p>
        </w:tc>
        <w:tc>
          <w:tcPr>
            <w:tcW w:type="dxa" w:w="6236"/>
          </w:tcPr>
          <w:p>
            <w:r>
              <w:rPr>
                <w:rFonts w:ascii="Calibri" w:hAnsi="Calibri"/>
                <w:sz w:val="21"/>
              </w:rPr>
              <w:t>0.85</w:t>
            </w:r>
          </w:p>
        </w:tc>
      </w:tr>
      <w:tr>
        <w:tc>
          <w:tcPr>
            <w:tcW w:type="dxa" w:w="2835"/>
            <w:shd w:val="clear" w:color="auto" w:fill="FAF6EE"/>
          </w:tcPr>
          <w:p>
            <w:r>
              <w:rPr>
                <w:rFonts w:ascii="Calibri" w:hAnsi="Calibri"/>
                <w:b/>
                <w:color w:val="595959"/>
                <w:sz w:val="20"/>
              </w:rPr>
              <w:t>DEMANDA MÁXIMA DEL EMPALME</w:t>
            </w:r>
          </w:p>
        </w:tc>
        <w:tc>
          <w:tcPr>
            <w:tcW w:type="dxa" w:w="6236"/>
            <w:shd w:val="clear" w:color="auto" w:fill="FAF6EE"/>
          </w:tcPr>
          <w:p>
            <w:r>
              <w:rPr>
                <w:rFonts w:ascii="Calibri" w:hAnsi="Calibri"/>
                <w:sz w:val="21"/>
              </w:rPr>
              <w:t>171.360 W = 171.36 kW</w:t>
            </w:r>
          </w:p>
        </w:tc>
      </w:tr>
      <w:tr>
        <w:tc>
          <w:tcPr>
            <w:tcW w:type="dxa" w:w="2835"/>
          </w:tcPr>
          <w:p>
            <w:r>
              <w:rPr>
                <w:rFonts w:ascii="Calibri" w:hAnsi="Calibri"/>
                <w:b/>
                <w:color w:val="595959"/>
                <w:sz w:val="20"/>
              </w:rPr>
              <w:t>Corriente nominal del empalme</w:t>
            </w:r>
          </w:p>
        </w:tc>
        <w:tc>
          <w:tcPr>
            <w:tcW w:type="dxa" w:w="6236"/>
          </w:tcPr>
          <w:p>
            <w:r>
              <w:rPr>
                <w:rFonts w:ascii="Calibri" w:hAnsi="Calibri"/>
                <w:sz w:val="21"/>
              </w:rPr>
              <w:t>280.0 A</w:t>
            </w:r>
          </w:p>
        </w:tc>
      </w:tr>
      <w:tr>
        <w:tc>
          <w:tcPr>
            <w:tcW w:type="dxa" w:w="2835"/>
            <w:shd w:val="clear" w:color="auto" w:fill="FAF6EE"/>
          </w:tcPr>
          <w:p>
            <w:r>
              <w:rPr>
                <w:rFonts w:ascii="Calibri" w:hAnsi="Calibri"/>
                <w:b/>
                <w:color w:val="595959"/>
                <w:sz w:val="20"/>
              </w:rPr>
              <w:t>Empalme sugerido</w:t>
            </w:r>
          </w:p>
        </w:tc>
        <w:tc>
          <w:tcPr>
            <w:tcW w:type="dxa" w:w="6236"/>
            <w:shd w:val="clear" w:color="auto" w:fill="FAF6EE"/>
          </w:tcPr>
          <w:p>
            <w:r>
              <w:rPr>
                <w:rFonts w:ascii="Calibri" w:hAnsi="Calibri"/>
                <w:sz w:val="21"/>
              </w:rPr>
              <w:t>315 A trifásico</w:t>
            </w:r>
          </w:p>
        </w:tc>
      </w:tr>
      <w:tr>
        <w:tc>
          <w:tcPr>
            <w:tcW w:type="dxa" w:w="2835"/>
          </w:tcPr>
          <w:p>
            <w:r>
              <w:rPr>
                <w:rFonts w:ascii="Calibri" w:hAnsi="Calibri"/>
                <w:b/>
                <w:color w:val="595959"/>
                <w:sz w:val="20"/>
              </w:rPr>
              <w:t>Sistema de conexión</w:t>
            </w:r>
          </w:p>
        </w:tc>
        <w:tc>
          <w:tcPr>
            <w:tcW w:type="dxa" w:w="6236"/>
          </w:tcPr>
          <w:p>
            <w:r>
              <w:rPr>
                <w:rFonts w:ascii="Calibri" w:hAnsi="Calibri"/>
                <w:sz w:val="21"/>
              </w:rPr>
              <w:t>trifasica 380</w:t>
            </w:r>
          </w:p>
        </w:tc>
      </w:tr>
      <w:tr>
        <w:tc>
          <w:tcPr>
            <w:tcW w:type="dxa" w:w="2835"/>
            <w:shd w:val="clear" w:color="auto" w:fill="FAF6EE"/>
          </w:tcPr>
          <w:p>
            <w:r>
              <w:rPr>
                <w:rFonts w:ascii="Calibri" w:hAnsi="Calibri"/>
                <w:b/>
                <w:color w:val="595959"/>
                <w:sz w:val="20"/>
              </w:rPr>
              <w:t>Factor de potencia asumido</w:t>
            </w:r>
          </w:p>
        </w:tc>
        <w:tc>
          <w:tcPr>
            <w:tcW w:type="dxa" w:w="6236"/>
            <w:shd w:val="clear" w:color="auto" w:fill="FAF6EE"/>
          </w:tcPr>
          <w:p>
            <w:r>
              <w:rPr>
                <w:rFonts w:ascii="Calibri" w:hAnsi="Calibri"/>
                <w:sz w:val="21"/>
              </w:rPr>
              <w:t>0.93</w:t>
            </w:r>
          </w:p>
        </w:tc>
      </w:tr>
    </w:tbl>
    <w:p>
      <w:pPr>
        <w:spacing w:before="280" w:after="120"/>
      </w:pPr>
      <w:r>
        <w:rPr>
          <w:rFonts w:ascii="Calibri" w:hAnsi="Calibri"/>
          <w:b/>
          <w:color w:val="8C3F12"/>
          <w:sz w:val="30"/>
        </w:rPr>
        <w:t>5. Dimensionamiento del Sistema Fotovoltaico</w:t>
      </w:r>
    </w:p>
    <w:tbl>
      <w:tblPr>
        <w:tblW w:type="auto" w:w="0"/>
        <w:tblLayout w:type="fixed"/>
        <w:tblLook w:firstColumn="1" w:firstRow="1" w:lastColumn="0" w:lastRow="0" w:noHBand="0" w:noVBand="1" w:val="04A0"/>
      </w:tblPr>
      <w:tblGrid>
        <w:gridCol w:w="4873"/>
        <w:gridCol w:w="4873"/>
      </w:tblGrid>
      <w:tr>
        <w:tc>
          <w:tcPr>
            <w:tcW w:type="dxa" w:w="2835"/>
          </w:tcPr>
          <w:p>
            <w:r>
              <w:rPr>
                <w:rFonts w:ascii="Calibri" w:hAnsi="Calibri"/>
                <w:b/>
                <w:color w:val="595959"/>
                <w:sz w:val="20"/>
              </w:rPr>
              <w:t>Potencia FV instalada (DC)</w:t>
            </w:r>
          </w:p>
        </w:tc>
        <w:tc>
          <w:tcPr>
            <w:tcW w:type="dxa" w:w="6236"/>
          </w:tcPr>
          <w:p>
            <w:r>
              <w:rPr>
                <w:rFonts w:ascii="Calibri" w:hAnsi="Calibri"/>
                <w:sz w:val="21"/>
              </w:rPr>
              <w:t>60.50 kWp</w:t>
            </w:r>
          </w:p>
        </w:tc>
      </w:tr>
      <w:tr>
        <w:tc>
          <w:tcPr>
            <w:tcW w:type="dxa" w:w="2835"/>
            <w:shd w:val="clear" w:color="auto" w:fill="FAF6EE"/>
          </w:tcPr>
          <w:p>
            <w:r>
              <w:rPr>
                <w:rFonts w:ascii="Calibri" w:hAnsi="Calibri"/>
                <w:b/>
                <w:color w:val="595959"/>
                <w:sz w:val="20"/>
              </w:rPr>
              <w:t>Número de paneles</w:t>
            </w:r>
          </w:p>
        </w:tc>
        <w:tc>
          <w:tcPr>
            <w:tcW w:type="dxa" w:w="6236"/>
            <w:shd w:val="clear" w:color="auto" w:fill="FAF6EE"/>
          </w:tcPr>
          <w:p>
            <w:r>
              <w:rPr>
                <w:rFonts w:ascii="Calibri" w:hAnsi="Calibri"/>
                <w:sz w:val="21"/>
              </w:rPr>
              <w:t>110 unidades</w:t>
            </w:r>
          </w:p>
        </w:tc>
      </w:tr>
      <w:tr>
        <w:tc>
          <w:tcPr>
            <w:tcW w:type="dxa" w:w="2835"/>
          </w:tcPr>
          <w:p>
            <w:r>
              <w:rPr>
                <w:rFonts w:ascii="Calibri" w:hAnsi="Calibri"/>
                <w:b/>
                <w:color w:val="595959"/>
                <w:sz w:val="20"/>
              </w:rPr>
              <w:t>Tecnología</w:t>
            </w:r>
          </w:p>
        </w:tc>
        <w:tc>
          <w:tcPr>
            <w:tcW w:type="dxa" w:w="6236"/>
          </w:tcPr>
          <w:p>
            <w:r>
              <w:rPr>
                <w:rFonts w:ascii="Calibri" w:hAnsi="Calibri"/>
                <w:sz w:val="21"/>
              </w:rPr>
              <w:t>Silicio monocristalino (PERC / TOPCon)</w:t>
            </w:r>
          </w:p>
        </w:tc>
      </w:tr>
      <w:tr>
        <w:tc>
          <w:tcPr>
            <w:tcW w:type="dxa" w:w="2835"/>
            <w:shd w:val="clear" w:color="auto" w:fill="FAF6EE"/>
          </w:tcPr>
          <w:p>
            <w:r>
              <w:rPr>
                <w:rFonts w:ascii="Calibri" w:hAnsi="Calibri"/>
                <w:b/>
                <w:color w:val="595959"/>
                <w:sz w:val="20"/>
              </w:rPr>
              <w:t>Potencia nominal del panel</w:t>
            </w:r>
          </w:p>
        </w:tc>
        <w:tc>
          <w:tcPr>
            <w:tcW w:type="dxa" w:w="6236"/>
            <w:shd w:val="clear" w:color="auto" w:fill="FAF6EE"/>
          </w:tcPr>
          <w:p>
            <w:r>
              <w:rPr>
                <w:rFonts w:ascii="Calibri" w:hAnsi="Calibri"/>
                <w:sz w:val="21"/>
              </w:rPr>
              <w:t>550 Wp (STC)</w:t>
            </w:r>
          </w:p>
        </w:tc>
      </w:tr>
      <w:tr>
        <w:tc>
          <w:tcPr>
            <w:tcW w:type="dxa" w:w="2835"/>
          </w:tcPr>
          <w:p>
            <w:r>
              <w:rPr>
                <w:rFonts w:ascii="Calibri" w:hAnsi="Calibri"/>
                <w:b/>
                <w:color w:val="595959"/>
                <w:sz w:val="20"/>
              </w:rPr>
              <w:t>Superficie ocupada (estimada)</w:t>
            </w:r>
          </w:p>
        </w:tc>
        <w:tc>
          <w:tcPr>
            <w:tcW w:type="dxa" w:w="6236"/>
          </w:tcPr>
          <w:p>
            <w:r>
              <w:rPr>
                <w:rFonts w:ascii="Calibri" w:hAnsi="Calibri"/>
                <w:sz w:val="21"/>
              </w:rPr>
              <w:t>283.8 m²</w:t>
            </w:r>
          </w:p>
        </w:tc>
      </w:tr>
      <w:tr>
        <w:tc>
          <w:tcPr>
            <w:tcW w:type="dxa" w:w="2835"/>
            <w:shd w:val="clear" w:color="auto" w:fill="FAF6EE"/>
          </w:tcPr>
          <w:p>
            <w:r>
              <w:rPr>
                <w:rFonts w:ascii="Calibri" w:hAnsi="Calibri"/>
                <w:b/>
                <w:color w:val="595959"/>
                <w:sz w:val="20"/>
              </w:rPr>
              <w:t>Configuración del arreglo</w:t>
            </w:r>
          </w:p>
        </w:tc>
        <w:tc>
          <w:tcPr>
            <w:tcW w:type="dxa" w:w="6236"/>
            <w:shd w:val="clear" w:color="auto" w:fill="FAF6EE"/>
          </w:tcPr>
          <w:p>
            <w:r>
              <w:rPr>
                <w:rFonts w:ascii="Calibri" w:hAnsi="Calibri"/>
                <w:sz w:val="21"/>
              </w:rPr>
              <w:t>Strings calculados según rango MPPT del inversor seleccionado</w:t>
            </w:r>
          </w:p>
        </w:tc>
      </w:tr>
      <w:tr>
        <w:tc>
          <w:tcPr>
            <w:tcW w:type="dxa" w:w="2835"/>
          </w:tcPr>
          <w:p>
            <w:r>
              <w:rPr>
                <w:rFonts w:ascii="Calibri" w:hAnsi="Calibri"/>
                <w:b/>
                <w:color w:val="595959"/>
                <w:sz w:val="20"/>
              </w:rPr>
              <w:t>Inversor seleccionado</w:t>
            </w:r>
          </w:p>
        </w:tc>
        <w:tc>
          <w:tcPr>
            <w:tcW w:type="dxa" w:w="6236"/>
          </w:tcPr>
          <w:p>
            <w:r>
              <w:rPr>
                <w:rFonts w:ascii="Calibri" w:hAnsi="Calibri"/>
                <w:sz w:val="21"/>
              </w:rPr>
              <w:t>SMA Sunny Tripower 50</w:t>
            </w:r>
          </w:p>
        </w:tc>
      </w:tr>
      <w:tr>
        <w:tc>
          <w:tcPr>
            <w:tcW w:type="dxa" w:w="2835"/>
            <w:shd w:val="clear" w:color="auto" w:fill="FAF6EE"/>
          </w:tcPr>
          <w:p>
            <w:r>
              <w:rPr>
                <w:rFonts w:ascii="Calibri" w:hAnsi="Calibri"/>
                <w:b/>
                <w:color w:val="595959"/>
                <w:sz w:val="20"/>
              </w:rPr>
              <w:t>Potencia AC del inversor</w:t>
            </w:r>
          </w:p>
        </w:tc>
        <w:tc>
          <w:tcPr>
            <w:tcW w:type="dxa" w:w="6236"/>
            <w:shd w:val="clear" w:color="auto" w:fill="FAF6EE"/>
          </w:tcPr>
          <w:p>
            <w:r>
              <w:rPr>
                <w:rFonts w:ascii="Calibri" w:hAnsi="Calibri"/>
                <w:sz w:val="21"/>
              </w:rPr>
              <w:t>50.0 kW</w:t>
            </w:r>
          </w:p>
        </w:tc>
      </w:tr>
      <w:tr>
        <w:tc>
          <w:tcPr>
            <w:tcW w:type="dxa" w:w="2835"/>
          </w:tcPr>
          <w:p>
            <w:r>
              <w:rPr>
                <w:rFonts w:ascii="Calibri" w:hAnsi="Calibri"/>
                <w:b/>
                <w:color w:val="595959"/>
                <w:sz w:val="20"/>
              </w:rPr>
              <w:t>Ratio DC/AC</w:t>
            </w:r>
          </w:p>
        </w:tc>
        <w:tc>
          <w:tcPr>
            <w:tcW w:type="dxa" w:w="6236"/>
          </w:tcPr>
          <w:p>
            <w:r>
              <w:rPr>
                <w:rFonts w:ascii="Calibri" w:hAnsi="Calibri"/>
                <w:sz w:val="21"/>
              </w:rPr>
              <w:t>1,20</w:t>
            </w:r>
          </w:p>
        </w:tc>
      </w:tr>
      <w:tr>
        <w:tc>
          <w:tcPr>
            <w:tcW w:type="dxa" w:w="2835"/>
            <w:shd w:val="clear" w:color="auto" w:fill="FAF6EE"/>
          </w:tcPr>
          <w:p>
            <w:r>
              <w:rPr>
                <w:rFonts w:ascii="Calibri" w:hAnsi="Calibri"/>
                <w:b/>
                <w:color w:val="595959"/>
                <w:sz w:val="20"/>
              </w:rPr>
              <w:t>Performance Ratio anual estimado</w:t>
            </w:r>
          </w:p>
        </w:tc>
        <w:tc>
          <w:tcPr>
            <w:tcW w:type="dxa" w:w="6236"/>
            <w:shd w:val="clear" w:color="auto" w:fill="FAF6EE"/>
          </w:tcPr>
          <w:p>
            <w:r>
              <w:rPr>
                <w:rFonts w:ascii="Calibri" w:hAnsi="Calibri"/>
                <w:sz w:val="21"/>
              </w:rPr>
              <w:t>82.2 %</w:t>
            </w:r>
          </w:p>
        </w:tc>
      </w:tr>
      <w:tr>
        <w:tc>
          <w:tcPr>
            <w:tcW w:type="dxa" w:w="2835"/>
          </w:tcPr>
          <w:p>
            <w:r>
              <w:rPr>
                <w:rFonts w:ascii="Calibri" w:hAnsi="Calibri"/>
                <w:b/>
                <w:color w:val="595959"/>
                <w:sz w:val="20"/>
              </w:rPr>
              <w:t>Factor de planta esperado</w:t>
            </w:r>
          </w:p>
        </w:tc>
        <w:tc>
          <w:tcPr>
            <w:tcW w:type="dxa" w:w="6236"/>
          </w:tcPr>
          <w:p>
            <w:r>
              <w:rPr>
                <w:rFonts w:ascii="Calibri" w:hAnsi="Calibri"/>
                <w:sz w:val="21"/>
              </w:rPr>
              <w:t>20.6 %</w:t>
            </w:r>
          </w:p>
        </w:tc>
      </w:tr>
    </w:tbl>
    <w:p>
      <w:pPr>
        <w:spacing w:after="80"/>
      </w:pPr>
    </w:p>
    <w:p>
      <w:pPr>
        <w:spacing w:before="280" w:after="120"/>
      </w:pPr>
      <w:r>
        <w:rPr>
          <w:rFonts w:ascii="Calibri" w:hAnsi="Calibri"/>
          <w:b/>
          <w:color w:val="C56022"/>
          <w:sz w:val="24"/>
        </w:rPr>
        <w:t>5.1 Pérdidas técnicas consideradas</w:t>
      </w:r>
    </w:p>
    <w:tbl>
      <w:tblPr>
        <w:tblW w:type="auto" w:w="0"/>
        <w:tblLayout w:type="fixed"/>
        <w:tblLook w:firstColumn="1" w:firstRow="1" w:lastColumn="0" w:lastRow="0" w:noHBand="0" w:noVBand="1" w:val="04A0"/>
      </w:tblPr>
      <w:tblGrid>
        <w:gridCol w:w="4873"/>
        <w:gridCol w:w="4873"/>
      </w:tblGrid>
      <w:tr>
        <w:tc>
          <w:tcPr>
            <w:tcW w:type="dxa" w:w="5669"/>
            <w:shd w:val="clear" w:color="auto" w:fill="F5E6D8"/>
          </w:tcPr>
          <w:p>
            <w:r>
              <w:rPr>
                <w:rFonts w:ascii="Calibri" w:hAnsi="Calibri"/>
                <w:b/>
                <w:color w:val="8C3F12"/>
                <w:sz w:val="19"/>
              </w:rPr>
              <w:t>Pérdida</w:t>
            </w:r>
          </w:p>
        </w:tc>
        <w:tc>
          <w:tcPr>
            <w:tcW w:type="dxa" w:w="2268"/>
            <w:shd w:val="clear" w:color="auto" w:fill="F5E6D8"/>
          </w:tcPr>
          <w:p>
            <w:r>
              <w:rPr>
                <w:rFonts w:ascii="Calibri" w:hAnsi="Calibri"/>
                <w:b/>
                <w:color w:val="8C3F12"/>
                <w:sz w:val="19"/>
              </w:rPr>
              <w:t>Magnitud</w:t>
            </w:r>
          </w:p>
        </w:tc>
      </w:tr>
      <w:tr>
        <w:tc>
          <w:tcPr>
            <w:tcW w:type="dxa" w:w="5669"/>
          </w:tcPr>
          <w:p>
            <w:r>
              <w:rPr>
                <w:rFonts w:ascii="Calibri" w:hAnsi="Calibri"/>
                <w:sz w:val="19"/>
              </w:rPr>
              <w:t>Temperatura</w:t>
            </w:r>
          </w:p>
        </w:tc>
        <w:tc>
          <w:tcPr>
            <w:tcW w:type="dxa" w:w="2268"/>
          </w:tcPr>
          <w:p>
            <w:r>
              <w:rPr>
                <w:rFonts w:ascii="Calibri" w:hAnsi="Calibri"/>
                <w:sz w:val="19"/>
              </w:rPr>
              <w:t>5.32 %</w:t>
            </w:r>
          </w:p>
        </w:tc>
      </w:tr>
      <w:tr>
        <w:tc>
          <w:tcPr>
            <w:tcW w:type="dxa" w:w="5669"/>
            <w:shd w:val="clear" w:color="auto" w:fill="FAF6EE"/>
          </w:tcPr>
          <w:p>
            <w:r>
              <w:rPr>
                <w:rFonts w:ascii="Calibri" w:hAnsi="Calibri"/>
                <w:sz w:val="19"/>
              </w:rPr>
              <w:t>Suciedad</w:t>
            </w:r>
          </w:p>
        </w:tc>
        <w:tc>
          <w:tcPr>
            <w:tcW w:type="dxa" w:w="2268"/>
            <w:shd w:val="clear" w:color="auto" w:fill="FAF6EE"/>
          </w:tcPr>
          <w:p>
            <w:r>
              <w:rPr>
                <w:rFonts w:ascii="Calibri" w:hAnsi="Calibri"/>
                <w:sz w:val="19"/>
              </w:rPr>
              <w:t>3.00 %</w:t>
            </w:r>
          </w:p>
        </w:tc>
      </w:tr>
      <w:tr>
        <w:tc>
          <w:tcPr>
            <w:tcW w:type="dxa" w:w="5669"/>
          </w:tcPr>
          <w:p>
            <w:r>
              <w:rPr>
                <w:rFonts w:ascii="Calibri" w:hAnsi="Calibri"/>
                <w:sz w:val="19"/>
              </w:rPr>
              <w:t>Cableado DC</w:t>
            </w:r>
          </w:p>
        </w:tc>
        <w:tc>
          <w:tcPr>
            <w:tcW w:type="dxa" w:w="2268"/>
          </w:tcPr>
          <w:p>
            <w:r>
              <w:rPr>
                <w:rFonts w:ascii="Calibri" w:hAnsi="Calibri"/>
                <w:sz w:val="19"/>
              </w:rPr>
              <w:t>1.50 %</w:t>
            </w:r>
          </w:p>
        </w:tc>
      </w:tr>
      <w:tr>
        <w:tc>
          <w:tcPr>
            <w:tcW w:type="dxa" w:w="5669"/>
            <w:shd w:val="clear" w:color="auto" w:fill="FAF6EE"/>
          </w:tcPr>
          <w:p>
            <w:r>
              <w:rPr>
                <w:rFonts w:ascii="Calibri" w:hAnsi="Calibri"/>
                <w:sz w:val="19"/>
              </w:rPr>
              <w:t>Cableado AC</w:t>
            </w:r>
          </w:p>
        </w:tc>
        <w:tc>
          <w:tcPr>
            <w:tcW w:type="dxa" w:w="2268"/>
            <w:shd w:val="clear" w:color="auto" w:fill="FAF6EE"/>
          </w:tcPr>
          <w:p>
            <w:r>
              <w:rPr>
                <w:rFonts w:ascii="Calibri" w:hAnsi="Calibri"/>
                <w:sz w:val="19"/>
              </w:rPr>
              <w:t>1.00 %</w:t>
            </w:r>
          </w:p>
        </w:tc>
      </w:tr>
      <w:tr>
        <w:tc>
          <w:tcPr>
            <w:tcW w:type="dxa" w:w="5669"/>
          </w:tcPr>
          <w:p>
            <w:r>
              <w:rPr>
                <w:rFonts w:ascii="Calibri" w:hAnsi="Calibri"/>
                <w:sz w:val="19"/>
              </w:rPr>
              <w:t>Inversor</w:t>
            </w:r>
          </w:p>
        </w:tc>
        <w:tc>
          <w:tcPr>
            <w:tcW w:type="dxa" w:w="2268"/>
          </w:tcPr>
          <w:p>
            <w:r>
              <w:rPr>
                <w:rFonts w:ascii="Calibri" w:hAnsi="Calibri"/>
                <w:sz w:val="19"/>
              </w:rPr>
              <w:t>2.50 %</w:t>
            </w:r>
          </w:p>
        </w:tc>
      </w:tr>
      <w:tr>
        <w:tc>
          <w:tcPr>
            <w:tcW w:type="dxa" w:w="5669"/>
            <w:shd w:val="clear" w:color="auto" w:fill="FAF6EE"/>
          </w:tcPr>
          <w:p>
            <w:r>
              <w:rPr>
                <w:rFonts w:ascii="Calibri" w:hAnsi="Calibri"/>
                <w:sz w:val="19"/>
              </w:rPr>
              <w:t>Mismatch</w:t>
            </w:r>
          </w:p>
        </w:tc>
        <w:tc>
          <w:tcPr>
            <w:tcW w:type="dxa" w:w="2268"/>
            <w:shd w:val="clear" w:color="auto" w:fill="FAF6EE"/>
          </w:tcPr>
          <w:p>
            <w:r>
              <w:rPr>
                <w:rFonts w:ascii="Calibri" w:hAnsi="Calibri"/>
                <w:sz w:val="19"/>
              </w:rPr>
              <w:t>2.00 %</w:t>
            </w:r>
          </w:p>
        </w:tc>
      </w:tr>
      <w:tr>
        <w:tc>
          <w:tcPr>
            <w:tcW w:type="dxa" w:w="5669"/>
          </w:tcPr>
          <w:p>
            <w:r>
              <w:rPr>
                <w:rFonts w:ascii="Calibri" w:hAnsi="Calibri"/>
                <w:sz w:val="19"/>
              </w:rPr>
              <w:t>Sombras</w:t>
            </w:r>
          </w:p>
        </w:tc>
        <w:tc>
          <w:tcPr>
            <w:tcW w:type="dxa" w:w="2268"/>
          </w:tcPr>
          <w:p>
            <w:r>
              <w:rPr>
                <w:rFonts w:ascii="Calibri" w:hAnsi="Calibri"/>
                <w:sz w:val="19"/>
              </w:rPr>
              <w:t>3.00 %</w:t>
            </w:r>
          </w:p>
        </w:tc>
      </w:tr>
      <w:tr>
        <w:tc>
          <w:tcPr>
            <w:tcW w:type="dxa" w:w="5669"/>
            <w:shd w:val="clear" w:color="auto" w:fill="FAF6EE"/>
          </w:tcPr>
          <w:p>
            <w:r>
              <w:rPr>
                <w:rFonts w:ascii="Calibri" w:hAnsi="Calibri"/>
                <w:sz w:val="19"/>
              </w:rPr>
              <w:t>Disponibilidad</w:t>
            </w:r>
          </w:p>
        </w:tc>
        <w:tc>
          <w:tcPr>
            <w:tcW w:type="dxa" w:w="2268"/>
            <w:shd w:val="clear" w:color="auto" w:fill="FAF6EE"/>
          </w:tcPr>
          <w:p>
            <w:r>
              <w:rPr>
                <w:rFonts w:ascii="Calibri" w:hAnsi="Calibri"/>
                <w:sz w:val="19"/>
              </w:rPr>
              <w:t>1.00 %</w:t>
            </w:r>
          </w:p>
        </w:tc>
      </w:tr>
    </w:tbl>
    <w:p>
      <w:pPr>
        <w:spacing w:after="80"/>
        <w:jc w:val="both"/>
      </w:pPr>
      <w:r>
        <w:rPr>
          <w:rFonts w:ascii="Calibri" w:hAnsi="Calibri"/>
          <w:b w:val="0"/>
          <w:i/>
          <w:sz w:val="21"/>
        </w:rPr>
        <w:t>Temperatura de celda promedio estimada: 42.7 °C (modelo Sandia con altura solar local y corrección por altitud).</w:t>
      </w:r>
    </w:p>
    <w:p>
      <w:pPr>
        <w:spacing w:after="80"/>
      </w:pPr>
    </w:p>
    <w:p>
      <w:pPr>
        <w:spacing w:before="280" w:after="120"/>
      </w:pPr>
      <w:r>
        <w:rPr>
          <w:rFonts w:ascii="Calibri" w:hAnsi="Calibri"/>
          <w:b/>
          <w:color w:val="C56022"/>
          <w:sz w:val="24"/>
        </w:rPr>
        <w:t>5.2 Producción esperada</w:t>
      </w:r>
    </w:p>
    <w:tbl>
      <w:tblPr>
        <w:tblW w:type="auto" w:w="0"/>
        <w:tblLayout w:type="fixed"/>
        <w:tblLook w:firstColumn="1" w:firstRow="1" w:lastColumn="0" w:lastRow="0" w:noHBand="0" w:noVBand="1" w:val="04A0"/>
      </w:tblPr>
      <w:tblGrid>
        <w:gridCol w:w="4873"/>
        <w:gridCol w:w="4873"/>
      </w:tblGrid>
      <w:tr>
        <w:tc>
          <w:tcPr>
            <w:tcW w:type="dxa" w:w="2835"/>
          </w:tcPr>
          <w:p>
            <w:r>
              <w:rPr>
                <w:rFonts w:ascii="Calibri" w:hAnsi="Calibri"/>
                <w:b/>
                <w:color w:val="595959"/>
                <w:sz w:val="20"/>
              </w:rPr>
              <w:t>Generación anual estimada</w:t>
            </w:r>
          </w:p>
        </w:tc>
        <w:tc>
          <w:tcPr>
            <w:tcW w:type="dxa" w:w="6236"/>
          </w:tcPr>
          <w:p>
            <w:r>
              <w:rPr>
                <w:rFonts w:ascii="Calibri" w:hAnsi="Calibri"/>
                <w:sz w:val="21"/>
              </w:rPr>
              <w:t>109.139 kWh</w:t>
            </w:r>
          </w:p>
        </w:tc>
      </w:tr>
      <w:tr>
        <w:tc>
          <w:tcPr>
            <w:tcW w:type="dxa" w:w="2835"/>
            <w:shd w:val="clear" w:color="auto" w:fill="FAF6EE"/>
          </w:tcPr>
          <w:p>
            <w:r>
              <w:rPr>
                <w:rFonts w:ascii="Calibri" w:hAnsi="Calibri"/>
                <w:b/>
                <w:color w:val="595959"/>
                <w:sz w:val="20"/>
              </w:rPr>
              <w:t>Cobertura solar del consumo</w:t>
            </w:r>
          </w:p>
        </w:tc>
        <w:tc>
          <w:tcPr>
            <w:tcW w:type="dxa" w:w="6236"/>
            <w:shd w:val="clear" w:color="auto" w:fill="FAF6EE"/>
          </w:tcPr>
          <w:p>
            <w:r>
              <w:rPr>
                <w:rFonts w:ascii="Calibri" w:hAnsi="Calibri"/>
                <w:sz w:val="21"/>
              </w:rPr>
              <w:t>70.6 %</w:t>
            </w:r>
          </w:p>
        </w:tc>
      </w:tr>
      <w:tr>
        <w:tc>
          <w:tcPr>
            <w:tcW w:type="dxa" w:w="2835"/>
          </w:tcPr>
          <w:p>
            <w:r>
              <w:rPr>
                <w:rFonts w:ascii="Calibri" w:hAnsi="Calibri"/>
                <w:b/>
                <w:color w:val="595959"/>
                <w:sz w:val="20"/>
              </w:rPr>
              <w:t>Energía autoconsumida (estimada)</w:t>
            </w:r>
          </w:p>
        </w:tc>
        <w:tc>
          <w:tcPr>
            <w:tcW w:type="dxa" w:w="6236"/>
          </w:tcPr>
          <w:p>
            <w:r>
              <w:rPr>
                <w:rFonts w:ascii="Calibri" w:hAnsi="Calibri"/>
                <w:sz w:val="21"/>
              </w:rPr>
              <w:t>109.139 kWh/año</w:t>
            </w:r>
          </w:p>
        </w:tc>
      </w:tr>
      <w:tr>
        <w:tc>
          <w:tcPr>
            <w:tcW w:type="dxa" w:w="2835"/>
            <w:shd w:val="clear" w:color="auto" w:fill="FAF6EE"/>
          </w:tcPr>
          <w:p>
            <w:r>
              <w:rPr>
                <w:rFonts w:ascii="Calibri" w:hAnsi="Calibri"/>
                <w:b/>
                <w:color w:val="595959"/>
                <w:sz w:val="20"/>
              </w:rPr>
              <w:t>Energía inyectada a red (estimada)</w:t>
            </w:r>
          </w:p>
        </w:tc>
        <w:tc>
          <w:tcPr>
            <w:tcW w:type="dxa" w:w="6236"/>
            <w:shd w:val="clear" w:color="auto" w:fill="FAF6EE"/>
          </w:tcPr>
          <w:p>
            <w:r>
              <w:rPr>
                <w:rFonts w:ascii="Calibri" w:hAnsi="Calibri"/>
                <w:sz w:val="21"/>
              </w:rPr>
              <w:t>0 kWh/año</w:t>
            </w:r>
          </w:p>
        </w:tc>
      </w:tr>
      <w:tr>
        <w:tc>
          <w:tcPr>
            <w:tcW w:type="dxa" w:w="2835"/>
          </w:tcPr>
          <w:p>
            <w:r>
              <w:rPr>
                <w:rFonts w:ascii="Calibri" w:hAnsi="Calibri"/>
                <w:b/>
                <w:color w:val="595959"/>
                <w:sz w:val="20"/>
              </w:rPr>
              <w:t>Energía comprada a red (residual)</w:t>
            </w:r>
          </w:p>
        </w:tc>
        <w:tc>
          <w:tcPr>
            <w:tcW w:type="dxa" w:w="6236"/>
          </w:tcPr>
          <w:p>
            <w:r>
              <w:rPr>
                <w:rFonts w:ascii="Calibri" w:hAnsi="Calibri"/>
                <w:sz w:val="21"/>
              </w:rPr>
              <w:t>45.538 kWh/año</w:t>
            </w:r>
          </w:p>
        </w:tc>
      </w:tr>
    </w:tbl>
    <w:p>
      <w:pPr>
        <w:spacing w:before="280" w:after="120"/>
      </w:pPr>
      <w:r>
        <w:rPr>
          <w:rFonts w:ascii="Calibri" w:hAnsi="Calibri"/>
          <w:b/>
          <w:color w:val="8C3F12"/>
          <w:sz w:val="30"/>
        </w:rPr>
        <w:t>6. Protecciones Eléctricas y Seguridad</w:t>
      </w:r>
    </w:p>
    <w:p>
      <w:pPr>
        <w:spacing w:before="280" w:after="120"/>
      </w:pPr>
      <w:r>
        <w:rPr>
          <w:rFonts w:ascii="Calibri" w:hAnsi="Calibri"/>
          <w:b/>
          <w:color w:val="C56022"/>
          <w:sz w:val="24"/>
        </w:rPr>
        <w:t>6.1 Lado DC</w:t>
      </w:r>
    </w:p>
    <w:p>
      <w:pPr>
        <w:spacing w:after="80"/>
        <w:jc w:val="both"/>
      </w:pPr>
      <w:r>
        <w:rPr>
          <w:rFonts w:ascii="Calibri" w:hAnsi="Calibri"/>
          <w:b w:val="0"/>
          <w:i w:val="0"/>
          <w:sz w:val="21"/>
        </w:rPr>
        <w:t>Cada string de paneles deberá estar protegido mediante:</w:t>
      </w:r>
    </w:p>
    <w:p>
      <w:pPr>
        <w:pStyle w:val="ListBullet"/>
      </w:pPr>
      <w:r>
        <w:rPr>
          <w:sz w:val="21"/>
        </w:rPr>
        <w:t>Fusibles tipo gPV en serie con cada string, dimensionados según Isc del panel × 1,56</w:t>
      </w:r>
    </w:p>
    <w:p>
      <w:pPr>
        <w:pStyle w:val="ListBullet"/>
      </w:pPr>
      <w:r>
        <w:rPr>
          <w:sz w:val="21"/>
        </w:rPr>
        <w:t>Interruptor seccionador DC bipolar con capacidad de corte bajo carga</w:t>
      </w:r>
    </w:p>
    <w:p>
      <w:pPr>
        <w:pStyle w:val="ListBullet"/>
      </w:pPr>
      <w:r>
        <w:rPr>
          <w:sz w:val="21"/>
        </w:rPr>
        <w:t>Descargador de sobretensiones (SPD) tipo II clase II en el string box</w:t>
      </w:r>
    </w:p>
    <w:p>
      <w:pPr>
        <w:pStyle w:val="ListBullet"/>
      </w:pPr>
      <w:r>
        <w:rPr>
          <w:sz w:val="21"/>
        </w:rPr>
        <w:t>Conductor de protección (PE) continuo desde estructura hasta puesta a tierra</w:t>
      </w:r>
    </w:p>
    <w:p>
      <w:pPr>
        <w:spacing w:before="280" w:after="120"/>
      </w:pPr>
      <w:r>
        <w:rPr>
          <w:rFonts w:ascii="Calibri" w:hAnsi="Calibri"/>
          <w:b/>
          <w:color w:val="C56022"/>
          <w:sz w:val="24"/>
        </w:rPr>
        <w:t>6.2 Lado AC</w:t>
      </w:r>
    </w:p>
    <w:p>
      <w:pPr>
        <w:spacing w:after="80"/>
        <w:jc w:val="both"/>
      </w:pPr>
      <w:r>
        <w:rPr>
          <w:rFonts w:ascii="Calibri" w:hAnsi="Calibri"/>
          <w:b w:val="0"/>
          <w:i w:val="0"/>
          <w:sz w:val="21"/>
        </w:rPr>
        <w:t>A la salida del inversor se instalarán:</w:t>
      </w:r>
    </w:p>
    <w:p>
      <w:pPr>
        <w:pStyle w:val="ListBullet"/>
      </w:pPr>
      <w:r>
        <w:rPr>
          <w:sz w:val="21"/>
        </w:rPr>
        <w:t>Interruptor automático magnetotérmico, In dimensionada según corriente nominal del inversor</w:t>
      </w:r>
    </w:p>
    <w:p>
      <w:pPr>
        <w:pStyle w:val="ListBullet"/>
      </w:pPr>
      <w:r>
        <w:rPr>
          <w:sz w:val="21"/>
        </w:rPr>
        <w:t>Interruptor diferencial superinmunizado, sensibilidad 30 mA tipo A o B según fabricante del inversor</w:t>
      </w:r>
    </w:p>
    <w:p>
      <w:pPr>
        <w:pStyle w:val="ListBullet"/>
      </w:pPr>
      <w:r>
        <w:rPr>
          <w:sz w:val="21"/>
        </w:rPr>
        <w:t>Descargador de sobretensiones (SPD) tipo II clase II</w:t>
      </w:r>
    </w:p>
    <w:p>
      <w:pPr>
        <w:pStyle w:val="ListBullet"/>
      </w:pPr>
      <w:r>
        <w:rPr>
          <w:sz w:val="21"/>
        </w:rPr>
        <w:t>Medidor bidireccional para netbilling, suministrado y/o aprobado por la empresa distribuidora</w:t>
      </w:r>
    </w:p>
    <w:p>
      <w:pPr>
        <w:spacing w:before="280" w:after="120"/>
      </w:pPr>
      <w:r>
        <w:rPr>
          <w:rFonts w:ascii="Calibri" w:hAnsi="Calibri"/>
          <w:b/>
          <w:color w:val="C56022"/>
          <w:sz w:val="24"/>
        </w:rPr>
        <w:t>6.3 Puesta a tierra</w:t>
      </w:r>
    </w:p>
    <w:p>
      <w:pPr>
        <w:spacing w:after="80"/>
        <w:jc w:val="both"/>
      </w:pPr>
      <w:r>
        <w:rPr>
          <w:rFonts w:ascii="Calibri" w:hAnsi="Calibri"/>
          <w:b w:val="0"/>
          <w:i w:val="0"/>
          <w:sz w:val="21"/>
        </w:rPr>
        <w:t>El sistema fotovoltaico se conectará a la malla de tierra existente del inmueble. Si no existe malla adecuada, se construirá una nueva con resistencia de puesta a tierra menor o igual a 25 Ω, medida con telurómetro calibrado en el momento de la puesta en servicio. La estructura metálica de soporte de los paneles y todas las partes metálicas accesibles deben equipotencializarse con conductor de cobre desnudo de sección mínima según la corriente de cortocircuito esperada.</w:t>
      </w:r>
    </w:p>
    <w:p>
      <w:pPr>
        <w:spacing w:before="280" w:after="120"/>
      </w:pPr>
      <w:r>
        <w:rPr>
          <w:rFonts w:ascii="Calibri" w:hAnsi="Calibri"/>
          <w:b/>
          <w:color w:val="8C3F12"/>
          <w:sz w:val="30"/>
        </w:rPr>
        <w:t>7. Cumplimiento Normativo</w:t>
      </w:r>
    </w:p>
    <w:tbl>
      <w:tblPr>
        <w:tblW w:type="auto" w:w="0"/>
        <w:tblLayout w:type="fixed"/>
        <w:tblLook w:firstColumn="1" w:firstRow="1" w:lastColumn="0" w:lastRow="0" w:noHBand="0" w:noVBand="1" w:val="04A0"/>
      </w:tblPr>
      <w:tblGrid>
        <w:gridCol w:w="4873"/>
        <w:gridCol w:w="4873"/>
      </w:tblGrid>
      <w:tr>
        <w:tc>
          <w:tcPr>
            <w:tcW w:type="dxa" w:w="2835"/>
          </w:tcPr>
          <w:p>
            <w:r>
              <w:rPr>
                <w:rFonts w:ascii="Calibri" w:hAnsi="Calibri"/>
                <w:b/>
                <w:color w:val="595959"/>
                <w:sz w:val="20"/>
              </w:rPr>
              <w:t>Categoría netbilling</w:t>
            </w:r>
          </w:p>
        </w:tc>
        <w:tc>
          <w:tcPr>
            <w:tcW w:type="dxa" w:w="6236"/>
          </w:tcPr>
          <w:p>
            <w:r>
              <w:rPr>
                <w:rFonts w:ascii="Calibri" w:hAnsi="Calibri"/>
                <w:sz w:val="21"/>
              </w:rPr>
              <w:t>Netbilling estándar (20–300 kW)</w:t>
            </w:r>
          </w:p>
        </w:tc>
      </w:tr>
      <w:tr>
        <w:tc>
          <w:tcPr>
            <w:tcW w:type="dxa" w:w="2835"/>
            <w:shd w:val="clear" w:color="auto" w:fill="FAF6EE"/>
          </w:tcPr>
          <w:p>
            <w:r>
              <w:rPr>
                <w:rFonts w:ascii="Calibri" w:hAnsi="Calibri"/>
                <w:b/>
                <w:color w:val="595959"/>
                <w:sz w:val="20"/>
              </w:rPr>
              <w:t>Ley aplicable</w:t>
            </w:r>
          </w:p>
        </w:tc>
        <w:tc>
          <w:tcPr>
            <w:tcW w:type="dxa" w:w="6236"/>
            <w:shd w:val="clear" w:color="auto" w:fill="FAF6EE"/>
          </w:tcPr>
          <w:p>
            <w:r>
              <w:rPr>
                <w:rFonts w:ascii="Calibri" w:hAnsi="Calibri"/>
                <w:sz w:val="21"/>
              </w:rPr>
              <w:t>Ley 21.118 — Generación Distribuida</w:t>
            </w:r>
          </w:p>
        </w:tc>
      </w:tr>
      <w:tr>
        <w:tc>
          <w:tcPr>
            <w:tcW w:type="dxa" w:w="2835"/>
          </w:tcPr>
          <w:p>
            <w:r>
              <w:rPr>
                <w:rFonts w:ascii="Calibri" w:hAnsi="Calibri"/>
                <w:b/>
                <w:color w:val="595959"/>
                <w:sz w:val="20"/>
              </w:rPr>
              <w:t>Norma técnica eléctrica</w:t>
            </w:r>
          </w:p>
        </w:tc>
        <w:tc>
          <w:tcPr>
            <w:tcW w:type="dxa" w:w="6236"/>
          </w:tcPr>
          <w:p>
            <w:r>
              <w:rPr>
                <w:rFonts w:ascii="Calibri" w:hAnsi="Calibri"/>
                <w:sz w:val="21"/>
              </w:rPr>
              <w:t>Pliegos Técnicos RIC vigentes (SEC Chile)</w:t>
            </w:r>
          </w:p>
        </w:tc>
      </w:tr>
      <w:tr>
        <w:tc>
          <w:tcPr>
            <w:tcW w:type="dxa" w:w="2835"/>
            <w:shd w:val="clear" w:color="auto" w:fill="FAF6EE"/>
          </w:tcPr>
          <w:p>
            <w:r>
              <w:rPr>
                <w:rFonts w:ascii="Calibri" w:hAnsi="Calibri"/>
                <w:b/>
                <w:color w:val="595959"/>
                <w:sz w:val="20"/>
              </w:rPr>
              <w:t>Norma anti-isla</w:t>
            </w:r>
          </w:p>
        </w:tc>
        <w:tc>
          <w:tcPr>
            <w:tcW w:type="dxa" w:w="6236"/>
            <w:shd w:val="clear" w:color="auto" w:fill="FAF6EE"/>
          </w:tcPr>
          <w:p>
            <w:r>
              <w:rPr>
                <w:rFonts w:ascii="Calibri" w:hAnsi="Calibri"/>
                <w:sz w:val="21"/>
              </w:rPr>
              <w:t>IEEE 1547 / VDE-AR-N 4105 (función nativa del inversor)</w:t>
            </w:r>
          </w:p>
        </w:tc>
      </w:tr>
      <w:tr>
        <w:tc>
          <w:tcPr>
            <w:tcW w:type="dxa" w:w="2835"/>
          </w:tcPr>
          <w:p>
            <w:r>
              <w:rPr>
                <w:rFonts w:ascii="Calibri" w:hAnsi="Calibri"/>
                <w:b/>
                <w:color w:val="595959"/>
                <w:sz w:val="20"/>
              </w:rPr>
              <w:t>Homologación del inversor</w:t>
            </w:r>
          </w:p>
        </w:tc>
        <w:tc>
          <w:tcPr>
            <w:tcW w:type="dxa" w:w="6236"/>
          </w:tcPr>
          <w:p>
            <w:r>
              <w:rPr>
                <w:rFonts w:ascii="Calibri" w:hAnsi="Calibri"/>
                <w:sz w:val="21"/>
              </w:rPr>
              <w:t>Equipos homologados por SEC con número de certificación vigente</w:t>
            </w:r>
          </w:p>
        </w:tc>
      </w:tr>
      <w:tr>
        <w:tc>
          <w:tcPr>
            <w:tcW w:type="dxa" w:w="2835"/>
            <w:shd w:val="clear" w:color="auto" w:fill="FAF6EE"/>
          </w:tcPr>
          <w:p>
            <w:r>
              <w:rPr>
                <w:rFonts w:ascii="Calibri" w:hAnsi="Calibri"/>
                <w:b/>
                <w:color w:val="595959"/>
                <w:sz w:val="20"/>
              </w:rPr>
              <w:t>Declaración SEC requerida</w:t>
            </w:r>
          </w:p>
        </w:tc>
        <w:tc>
          <w:tcPr>
            <w:tcW w:type="dxa" w:w="6236"/>
            <w:shd w:val="clear" w:color="auto" w:fill="FAF6EE"/>
          </w:tcPr>
          <w:p>
            <w:r>
              <w:rPr>
                <w:rFonts w:ascii="Calibri" w:hAnsi="Calibri"/>
                <w:sz w:val="21"/>
              </w:rPr>
              <w:t>TE-1 (instalador autorizado clase A/B/C/D según potencia y tensión)</w:t>
            </w:r>
          </w:p>
        </w:tc>
      </w:tr>
      <w:tr>
        <w:tc>
          <w:tcPr>
            <w:tcW w:type="dxa" w:w="2835"/>
          </w:tcPr>
          <w:p>
            <w:r>
              <w:rPr>
                <w:rFonts w:ascii="Calibri" w:hAnsi="Calibri"/>
                <w:b/>
                <w:color w:val="595959"/>
                <w:sz w:val="20"/>
              </w:rPr>
              <w:t>Distribuidora</w:t>
            </w:r>
          </w:p>
        </w:tc>
        <w:tc>
          <w:tcPr>
            <w:tcW w:type="dxa" w:w="6236"/>
          </w:tcPr>
          <w:p>
            <w:r>
              <w:rPr>
                <w:rFonts w:ascii="Calibri" w:hAnsi="Calibri"/>
                <w:sz w:val="21"/>
              </w:rPr>
              <w:t>Trámite de conexión y aprobación según protocolo de la empresa local</w:t>
            </w:r>
          </w:p>
        </w:tc>
      </w:tr>
    </w:tbl>
    <w:p>
      <w:pPr>
        <w:spacing w:after="80"/>
      </w:pPr>
    </w:p>
    <w:tbl>
      <w:tblPr>
        <w:tblW w:type="auto" w:w="0"/>
        <w:tblLook w:firstColumn="1" w:firstRow="1" w:lastColumn="0" w:lastRow="0" w:noHBand="0" w:noVBand="1" w:val="04A0"/>
      </w:tblPr>
      <w:tblGrid>
        <w:gridCol w:w="9746"/>
      </w:tblGrid>
      <w:tr>
        <w:tc>
          <w:tcPr>
            <w:tcW w:type="dxa" w:w="9746"/>
            <w:shd w:val="clear" w:color="auto" w:fill="F5E6D8"/>
          </w:tcPr>
          <w:p>
            <w:r>
              <w:rPr>
                <w:rFonts w:ascii="Calibri" w:hAnsi="Calibri"/>
                <w:b/>
                <w:color w:val="8C3F12"/>
                <w:sz w:val="20"/>
              </w:rPr>
              <w:t>Memoria explicativa obligatoria</w:t>
            </w:r>
          </w:p>
          <w:p>
            <w:pPr>
              <w:spacing w:before="40"/>
            </w:pPr>
            <w:r>
              <w:rPr>
                <w:rFonts w:ascii="Calibri" w:hAnsi="Calibri"/>
                <w:i/>
                <w:color w:val="595959"/>
                <w:sz w:val="19"/>
              </w:rPr>
              <w:t>La instalación supera los 20 kW de potencia, por tanto la memoria explicativa es OBLIGATORIA para el trámite TE-1 ante SEC. Este documento cumple con esa exigencia. La potencia proyectada es de 60.50 kWp.</w:t>
            </w:r>
          </w:p>
        </w:tc>
      </w:tr>
    </w:tbl>
    <w:p>
      <w:pPr>
        <w:spacing w:before="280" w:after="120"/>
      </w:pPr>
      <w:r>
        <w:rPr>
          <w:rFonts w:ascii="Calibri" w:hAnsi="Calibri"/>
          <w:b/>
          <w:color w:val="8C3F12"/>
          <w:sz w:val="30"/>
        </w:rPr>
        <w:t>8. Operación y Mantenimiento</w:t>
      </w:r>
    </w:p>
    <w:p>
      <w:pPr>
        <w:spacing w:after="80"/>
        <w:jc w:val="both"/>
      </w:pPr>
      <w:r>
        <w:rPr>
          <w:rFonts w:ascii="Calibri" w:hAnsi="Calibri"/>
          <w:b w:val="0"/>
          <w:i w:val="0"/>
          <w:sz w:val="21"/>
        </w:rPr>
        <w:t>Para garantizar la vida útil del sistema (mínimo 25 años para los módulos) se recomienda el siguiente programa de mantenimiento preventivo:</w:t>
      </w:r>
    </w:p>
    <w:p>
      <w:pPr>
        <w:pStyle w:val="ListBullet"/>
      </w:pPr>
      <w:r>
        <w:rPr>
          <w:sz w:val="21"/>
        </w:rPr>
        <w:t>Limpieza de paneles cada 3 a 6 meses según el nivel de suciedad de la zona (más frecuente en zona norte / agroindustria)</w:t>
      </w:r>
    </w:p>
    <w:p>
      <w:pPr>
        <w:pStyle w:val="ListBullet"/>
      </w:pPr>
      <w:r>
        <w:rPr>
          <w:sz w:val="21"/>
        </w:rPr>
        <w:t>Inspección visual de cableado, conectores MC4 y sellos de paso de cubierta — anualmente</w:t>
      </w:r>
    </w:p>
    <w:p>
      <w:pPr>
        <w:pStyle w:val="ListBullet"/>
      </w:pPr>
      <w:r>
        <w:rPr>
          <w:sz w:val="21"/>
        </w:rPr>
        <w:t>Termografía con cámara IR para detectar puntos calientes y mismatch — anualmente</w:t>
      </w:r>
    </w:p>
    <w:p>
      <w:pPr>
        <w:pStyle w:val="ListBullet"/>
      </w:pPr>
      <w:r>
        <w:rPr>
          <w:sz w:val="21"/>
        </w:rPr>
        <w:t>Verificación del valor de aislación DC y AC con megóhmetro — anualmente</w:t>
      </w:r>
    </w:p>
    <w:p>
      <w:pPr>
        <w:pStyle w:val="ListBullet"/>
      </w:pPr>
      <w:r>
        <w:rPr>
          <w:sz w:val="21"/>
        </w:rPr>
        <w:t>Medición de la puesta a tierra con telurómetro — anualmente</w:t>
      </w:r>
    </w:p>
    <w:p>
      <w:pPr>
        <w:pStyle w:val="ListBullet"/>
      </w:pPr>
      <w:r>
        <w:rPr>
          <w:sz w:val="21"/>
        </w:rPr>
        <w:t>Reposición del inversor estimada al año 12 (60% del costo original)</w:t>
      </w:r>
    </w:p>
    <w:p>
      <w:pPr>
        <w:pStyle w:val="ListBullet"/>
      </w:pPr>
      <w:r>
        <w:rPr>
          <w:sz w:val="21"/>
        </w:rPr>
        <w:t>Reposición de baterías (si aplica) al año 10 para tecnología LFP</w:t>
      </w:r>
    </w:p>
    <w:p>
      <w:pPr>
        <w:spacing w:before="280" w:after="120"/>
      </w:pPr>
      <w:r>
        <w:rPr>
          <w:rFonts w:ascii="Calibri" w:hAnsi="Calibri"/>
          <w:b/>
          <w:color w:val="8C3F12"/>
          <w:sz w:val="30"/>
        </w:rPr>
        <w:t>9. Anexos al Proyecto</w:t>
      </w:r>
    </w:p>
    <w:p>
      <w:pPr>
        <w:spacing w:after="80"/>
        <w:jc w:val="both"/>
      </w:pPr>
      <w:r>
        <w:rPr>
          <w:rFonts w:ascii="Calibri" w:hAnsi="Calibri"/>
          <w:b w:val="0"/>
          <w:i w:val="0"/>
          <w:sz w:val="21"/>
        </w:rPr>
        <w:t>Deben acompañar esta memoria los siguientes documentos:</w:t>
      </w:r>
    </w:p>
    <w:p>
      <w:pPr>
        <w:pStyle w:val="ListBullet"/>
      </w:pPr>
      <w:r>
        <w:rPr>
          <w:sz w:val="21"/>
        </w:rPr>
        <w:t>Plano de implantación del arreglo fotovoltaico (escala 1:50 o 1:100)</w:t>
      </w:r>
    </w:p>
    <w:p>
      <w:pPr>
        <w:pStyle w:val="ListBullet"/>
      </w:pPr>
      <w:r>
        <w:rPr>
          <w:sz w:val="21"/>
        </w:rPr>
        <w:t>Diagrama unilineal eléctrico del sistema, con identificación de protecciones</w:t>
      </w:r>
    </w:p>
    <w:p>
      <w:pPr>
        <w:pStyle w:val="ListBullet"/>
      </w:pPr>
      <w:r>
        <w:rPr>
          <w:sz w:val="21"/>
        </w:rPr>
        <w:t>Fichas técnicas (datasheet) de los módulos y del inversor seleccionado</w:t>
      </w:r>
    </w:p>
    <w:p>
      <w:pPr>
        <w:pStyle w:val="ListBullet"/>
      </w:pPr>
      <w:r>
        <w:rPr>
          <w:sz w:val="21"/>
        </w:rPr>
        <w:t>Certificados de homologación SEC del inversor</w:t>
      </w:r>
    </w:p>
    <w:p>
      <w:pPr>
        <w:pStyle w:val="ListBullet"/>
      </w:pPr>
      <w:r>
        <w:rPr>
          <w:sz w:val="21"/>
        </w:rPr>
        <w:t>Cálculos de caída de tensión DC y AC</w:t>
      </w:r>
    </w:p>
    <w:p>
      <w:pPr>
        <w:pStyle w:val="ListBullet"/>
      </w:pPr>
      <w:r>
        <w:rPr>
          <w:sz w:val="21"/>
        </w:rPr>
        <w:t>Protocolo de ensayos: aislación, continuidad de PE, medición de tierra, prueba de funcionamiento</w:t>
      </w:r>
    </w:p>
    <w:p>
      <w:pPr>
        <w:pStyle w:val="ListBullet"/>
      </w:pPr>
      <w:r>
        <w:rPr>
          <w:sz w:val="21"/>
        </w:rPr>
        <w:t>Foto-fija de la instalación terminada antes de la puesta en servicio</w:t>
      </w:r>
    </w:p>
    <w:p>
      <w:r>
        <w:br w:type="page"/>
      </w:r>
    </w:p>
    <w:p>
      <w:pPr>
        <w:spacing w:before="280" w:after="120"/>
      </w:pPr>
      <w:r>
        <w:rPr>
          <w:rFonts w:ascii="Calibri" w:hAnsi="Calibri"/>
          <w:b/>
          <w:color w:val="8C3F12"/>
          <w:sz w:val="30"/>
        </w:rPr>
        <w:t>10. Firma del Instalador Eléctrico Autorizado</w:t>
      </w:r>
    </w:p>
    <w:p>
      <w:pPr>
        <w:spacing w:after="80"/>
        <w:jc w:val="both"/>
      </w:pPr>
      <w:r>
        <w:rPr>
          <w:rFonts w:ascii="Calibri" w:hAnsi="Calibri"/>
          <w:b w:val="0"/>
          <w:i w:val="0"/>
          <w:sz w:val="21"/>
        </w:rPr>
        <w:t>El instalador eléctrico abajo firmante declara bajo juramento que el proyecto fotovoltaico descrito en esta memoria cumple con las disposiciones del Reglamento de Seguridad de las Instalaciones de Consumo de Energía Eléctrica (Decreto N°8) y los Pliegos Técnicos RIC vigentes, y que la ejecución se realizará bajo su directa responsabilidad.</w:t>
      </w:r>
    </w:p>
    <w:p>
      <w:pPr>
        <w:spacing w:after="800"/>
      </w:pPr>
    </w:p>
    <w:tbl>
      <w:tblPr>
        <w:tblW w:type="auto" w:w="0"/>
        <w:tblLook w:firstColumn="1" w:firstRow="1" w:lastColumn="0" w:lastRow="0" w:noHBand="0" w:noVBand="1" w:val="04A0"/>
      </w:tblPr>
      <w:tblGrid>
        <w:gridCol w:w="4873"/>
        <w:gridCol w:w="4873"/>
      </w:tblGrid>
      <w:tr>
        <w:tc>
          <w:tcPr>
            <w:tcW w:type="dxa" w:w="4535"/>
          </w:tcPr>
          <w:p>
            <w:r>
              <w:rPr>
                <w:rFonts w:ascii="Calibri" w:hAnsi="Calibri"/>
                <w:b/>
                <w:color w:val="595959"/>
                <w:sz w:val="22"/>
              </w:rPr>
              <w:t>Nombre completo:</w:t>
            </w:r>
          </w:p>
        </w:tc>
        <w:tc>
          <w:tcPr>
            <w:tcW w:type="dxa" w:w="4535"/>
          </w:tcPr>
          <w:p>
            <w:r>
              <w:rPr>
                <w:rFonts w:ascii="Calibri" w:hAnsi="Calibri"/>
                <w:sz w:val="22"/>
              </w:rPr>
              <w:t>_____________________________________</w:t>
            </w:r>
          </w:p>
        </w:tc>
      </w:tr>
      <w:tr>
        <w:tc>
          <w:tcPr>
            <w:tcW w:type="dxa" w:w="4535"/>
          </w:tcPr>
          <w:p>
            <w:r>
              <w:rPr>
                <w:rFonts w:ascii="Calibri" w:hAnsi="Calibri"/>
                <w:b/>
                <w:color w:val="595959"/>
                <w:sz w:val="22"/>
              </w:rPr>
              <w:t>RUT:</w:t>
            </w:r>
          </w:p>
        </w:tc>
        <w:tc>
          <w:tcPr>
            <w:tcW w:type="dxa" w:w="4535"/>
          </w:tcPr>
          <w:p>
            <w:r>
              <w:rPr>
                <w:rFonts w:ascii="Calibri" w:hAnsi="Calibri"/>
                <w:sz w:val="22"/>
              </w:rPr>
              <w:t>_____________________________________</w:t>
            </w:r>
          </w:p>
        </w:tc>
      </w:tr>
      <w:tr>
        <w:tc>
          <w:tcPr>
            <w:tcW w:type="dxa" w:w="4535"/>
          </w:tcPr>
          <w:p>
            <w:r>
              <w:rPr>
                <w:rFonts w:ascii="Calibri" w:hAnsi="Calibri"/>
                <w:b/>
                <w:color w:val="595959"/>
                <w:sz w:val="22"/>
              </w:rPr>
              <w:t>Clase de instalador:</w:t>
            </w:r>
          </w:p>
        </w:tc>
        <w:tc>
          <w:tcPr>
            <w:tcW w:type="dxa" w:w="4535"/>
          </w:tcPr>
          <w:p>
            <w:r>
              <w:rPr>
                <w:rFonts w:ascii="Calibri" w:hAnsi="Calibri"/>
                <w:sz w:val="22"/>
              </w:rPr>
              <w:t xml:space="preserve">  A  □    B  □    C  □    D  □</w:t>
            </w:r>
          </w:p>
        </w:tc>
      </w:tr>
      <w:tr>
        <w:tc>
          <w:tcPr>
            <w:tcW w:type="dxa" w:w="4535"/>
          </w:tcPr>
          <w:p>
            <w:r>
              <w:rPr>
                <w:rFonts w:ascii="Calibri" w:hAnsi="Calibri"/>
                <w:b/>
                <w:color w:val="595959"/>
                <w:sz w:val="22"/>
              </w:rPr>
              <w:t>N° de Licencia SEC:</w:t>
            </w:r>
          </w:p>
        </w:tc>
        <w:tc>
          <w:tcPr>
            <w:tcW w:type="dxa" w:w="4535"/>
          </w:tcPr>
          <w:p>
            <w:r>
              <w:rPr>
                <w:rFonts w:ascii="Calibri" w:hAnsi="Calibri"/>
                <w:sz w:val="22"/>
              </w:rPr>
              <w:t>_____________________________________</w:t>
            </w:r>
          </w:p>
        </w:tc>
      </w:tr>
      <w:tr>
        <w:tc>
          <w:tcPr>
            <w:tcW w:type="dxa" w:w="4535"/>
          </w:tcPr>
          <w:p>
            <w:r>
              <w:rPr>
                <w:rFonts w:ascii="Calibri" w:hAnsi="Calibri"/>
                <w:b/>
                <w:color w:val="595959"/>
                <w:sz w:val="22"/>
              </w:rPr>
              <w:t>Teléfono / contacto:</w:t>
            </w:r>
          </w:p>
        </w:tc>
        <w:tc>
          <w:tcPr>
            <w:tcW w:type="dxa" w:w="4535"/>
          </w:tcPr>
          <w:p>
            <w:r>
              <w:rPr>
                <w:rFonts w:ascii="Calibri" w:hAnsi="Calibri"/>
                <w:sz w:val="22"/>
              </w:rPr>
              <w:t>_____________________________________</w:t>
            </w:r>
          </w:p>
        </w:tc>
      </w:tr>
      <w:tr>
        <w:tc>
          <w:tcPr>
            <w:tcW w:type="dxa" w:w="4535"/>
          </w:tcPr>
          <w:p>
            <w:r>
              <w:rPr>
                <w:rFonts w:ascii="Calibri" w:hAnsi="Calibri"/>
                <w:b/>
                <w:color w:val="595959"/>
                <w:sz w:val="22"/>
              </w:rPr>
              <w:t>Lugar y fecha:</w:t>
            </w:r>
          </w:p>
        </w:tc>
        <w:tc>
          <w:tcPr>
            <w:tcW w:type="dxa" w:w="4535"/>
          </w:tcPr>
          <w:p>
            <w:r>
              <w:rPr>
                <w:rFonts w:ascii="Calibri" w:hAnsi="Calibri"/>
                <w:sz w:val="22"/>
              </w:rPr>
              <w:t>_____________________________________</w:t>
            </w:r>
          </w:p>
        </w:tc>
      </w:tr>
    </w:tbl>
    <w:p>
      <w:pPr>
        <w:spacing w:after="1200"/>
      </w:pPr>
    </w:p>
    <w:p>
      <w:pPr>
        <w:jc w:val="center"/>
      </w:pPr>
      <w:r>
        <w:rPr>
          <w:rFonts w:ascii="Calibri" w:hAnsi="Calibri"/>
          <w:sz w:val="22"/>
        </w:rPr>
        <w:t>________________________________________</w:t>
      </w:r>
    </w:p>
    <w:p>
      <w:pPr>
        <w:jc w:val="center"/>
      </w:pPr>
      <w:r>
        <w:rPr>
          <w:rFonts w:ascii="Calibri" w:hAnsi="Calibri"/>
          <w:i/>
          <w:color w:val="595959"/>
          <w:sz w:val="20"/>
        </w:rPr>
        <w:t>Firma y timbre del instalador eléctrico autorizado</w:t>
      </w:r>
    </w:p>
    <w:p>
      <w:pPr>
        <w:spacing w:after="600"/>
      </w:pPr>
    </w:p>
    <w:p>
      <w:pPr>
        <w:jc w:val="center"/>
      </w:pPr>
      <w:r>
        <w:rPr>
          <w:rFonts w:ascii="Calibri" w:hAnsi="Calibri"/>
          <w:color w:val="595959"/>
          <w:sz w:val="16"/>
        </w:rPr>
        <w:t>Documento generado por FV Chile · v0.6 · 2026-05-17</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