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Default"/>
        <w:spacing w:lineRule="auto" w:line="240" w:before="0" w:after="0"/>
        <w:jc w:val="center"/>
        <w:rPr>
          <w:color w:val="000000"/>
        </w:rPr>
      </w:pPr>
      <w:r>
        <w:rPr>
          <w:b/>
          <w:color w:val="000000"/>
          <w:sz w:val="22"/>
          <w:u w:val="single"/>
        </w:rPr>
        <w:t xml:space="preserve">ANNEXE </w:t>
      </w:r>
      <w:r>
        <w:rPr>
          <w:b/>
          <w:color w:val="000000"/>
          <w:sz w:val="22"/>
        </w:rPr>
        <w:t xml:space="preserve">• Fiche de lancement d'un marché </w:t>
      </w:r>
    </w:p>
    <w:p>
      <w:pPr>
        <w:pStyle w:val="Normal"/>
        <w:spacing w:lineRule="auto" w:line="240" w:before="0" w:after="0"/>
        <w:jc w:val="center"/>
        <w:rPr>
          <w:color w:val="000000"/>
        </w:rPr>
      </w:pPr>
      <w:r>
        <w:rPr>
          <w:rFonts w:ascii="Arial" w:hAnsi="Arial"/>
          <w:b w:val="false"/>
          <w:strike w:val="false"/>
          <w:dstrike w:val="false"/>
          <w:color w:val="000000"/>
          <w:sz w:val="22"/>
          <w:u w:val="none"/>
        </w:rPr>
        <w:t xml:space="preserve">(pour les achats d’un montant supérieur à 25 000 € HT) </w:t>
      </w:r>
    </w:p>
    <w:p>
      <w:pPr>
        <w:pStyle w:val="Normal"/>
        <w:spacing w:lineRule="auto" w:line="240"/>
        <w:jc w:val="both"/>
        <w:rPr>
          <w:rFonts w:ascii="Plantin" w:hAnsi="Plantin"/>
          <w:b/>
          <w:b/>
          <w:color w:val="000000"/>
        </w:rPr>
      </w:pPr>
      <w:r>
        <w:rPr>
          <w:rFonts w:ascii="Plantin" w:hAnsi="Plantin"/>
          <w:b/>
          <w:color w:val="000000"/>
        </w:rPr>
      </w:r>
    </w:p>
    <w:p>
      <w:pPr>
        <w:pStyle w:val="Normal"/>
        <w:spacing w:lineRule="auto" w:line="240" w:before="0" w:after="0"/>
        <w:jc w:val="both"/>
        <w:rPr>
          <w:b w:val="false"/>
          <w:b w:val="false"/>
          <w:bCs w:val="false"/>
          <w:color w:val="000000"/>
        </w:rPr>
      </w:pPr>
      <w:r>
        <w:rPr>
          <w:rFonts w:ascii="Arial" w:hAnsi="Arial"/>
          <w:b w:val="false"/>
          <w:bCs w:val="false"/>
          <w:color w:val="000000"/>
          <w:sz w:val="22"/>
          <w:szCs w:val="20"/>
        </w:rPr>
        <w:t>Nom et coordonn</w:t>
      </w:r>
      <w:r>
        <w:rPr>
          <w:rFonts w:ascii="Arial" w:hAnsi="Arial"/>
          <w:b w:val="false"/>
          <w:bCs w:val="false"/>
          <w:color w:val="000000"/>
          <w:sz w:val="22"/>
        </w:rPr>
        <w:t xml:space="preserve">ées du prescripteur : </w:t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color w:val="000000"/>
          <w:szCs w:val="20"/>
        </w:rPr>
      </w:pPr>
      <w:r>
        <w:rPr>
          <w:rFonts w:ascii="Plantin" w:hAnsi="Plantin"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color w:val="000000"/>
          <w:szCs w:val="20"/>
        </w:rPr>
      </w:pPr>
      <w:r>
        <w:rPr>
          <w:rFonts w:ascii="Plantin" w:hAnsi="Plantin"/>
          <w:color w:val="000000"/>
          <w:szCs w:val="20"/>
        </w:rPr>
      </w:r>
    </w:p>
    <w:p>
      <w:pPr>
        <w:pStyle w:val="Normal"/>
        <w:spacing w:lineRule="auto" w:line="240" w:before="0" w:after="0"/>
        <w:jc w:val="both"/>
        <w:rPr>
          <w:b w:val="false"/>
          <w:b w:val="false"/>
          <w:bCs w:val="false"/>
          <w:color w:val="000000"/>
        </w:rPr>
      </w:pPr>
      <w:r>
        <w:rPr>
          <w:rFonts w:ascii="Arial" w:hAnsi="Arial"/>
          <w:b w:val="false"/>
          <w:bCs w:val="false"/>
          <w:color w:val="000000"/>
          <w:sz w:val="22"/>
          <w:szCs w:val="20"/>
        </w:rPr>
        <w:t>Intitul</w:t>
      </w:r>
      <w:r>
        <w:rPr>
          <w:rFonts w:ascii="Arial" w:hAnsi="Arial"/>
          <w:b w:val="false"/>
          <w:bCs w:val="false"/>
          <w:color w:val="000000"/>
          <w:sz w:val="22"/>
        </w:rPr>
        <w:t xml:space="preserve">é du projet de marché : </w:t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szCs w:val="20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rFonts w:ascii="Plantin" w:hAnsi="Plantin"/>
          <w:color w:val="000000"/>
          <w:szCs w:val="20"/>
        </w:rPr>
      </w:pPr>
      <w:r>
        <w:rPr>
          <w:rFonts w:ascii="Plantin" w:hAnsi="Plantin"/>
          <w:color w:val="000000"/>
          <w:szCs w:val="20"/>
        </w:rPr>
      </w:r>
    </w:p>
    <w:tbl>
      <w:tblPr>
        <w:tblStyle w:val="Grilledutableau"/>
        <w:tblW w:w="9240" w:type="dxa"/>
        <w:jc w:val="left"/>
        <w:tblInd w:w="-77" w:type="dxa"/>
        <w:tblCellMar>
          <w:top w:w="0" w:type="dxa"/>
          <w:left w:w="108" w:type="dxa"/>
          <w:bottom w:w="0" w:type="dxa"/>
          <w:right w:w="108" w:type="dxa"/>
        </w:tblCellMar>
        <w:tblLook w:firstRow="1" w:noVBand="1" w:lastRow="0" w:firstColumn="1" w:lastColumn="0" w:noHBand="0" w:val="04a0"/>
      </w:tblPr>
      <w:tblGrid>
        <w:gridCol w:w="4040"/>
        <w:gridCol w:w="5200"/>
      </w:tblGrid>
      <w:tr>
        <w:trPr/>
        <w:tc>
          <w:tcPr>
            <w:tcW w:w="4040" w:type="dxa"/>
            <w:tcBorders/>
            <w:shd w:fill="auto" w:val="clear"/>
          </w:tcPr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  <w:szCs w:val="20"/>
              </w:rPr>
              <w:t xml:space="preserve">Destination(s) : </w:t>
            </w:r>
          </w:p>
          <w:p>
            <w:pPr>
              <w:pStyle w:val="Normal"/>
              <w:spacing w:lineRule="auto" w:line="240" w:before="0" w:after="0"/>
              <w:jc w:val="both"/>
              <w:rPr>
                <w:szCs w:val="20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  <w:szCs w:val="20"/>
              </w:rPr>
            </w:r>
          </w:p>
          <w:p>
            <w:pPr>
              <w:pStyle w:val="Normal"/>
              <w:spacing w:lineRule="auto" w:line="240" w:before="0" w:after="0"/>
              <w:jc w:val="both"/>
              <w:rPr>
                <w:szCs w:val="20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  <w:szCs w:val="20"/>
              </w:rPr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Plantin" w:hAnsi="Plantin"/>
                <w:b/>
                <w:b/>
                <w:color w:val="4F81BD" w:themeColor="accent1"/>
                <w:szCs w:val="20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  <w:szCs w:val="20"/>
              </w:rPr>
              <w:t xml:space="preserve">Imputation(s) budgétaire : </w:t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</w:r>
          </w:p>
        </w:tc>
        <w:tc>
          <w:tcPr>
            <w:tcW w:w="5200" w:type="dxa"/>
            <w:tcBorders/>
            <w:shd w:fill="auto" w:val="clear"/>
          </w:tcPr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  <w:szCs w:val="20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  <w:szCs w:val="20"/>
              </w:rPr>
            </w:r>
          </w:p>
        </w:tc>
      </w:tr>
      <w:tr>
        <w:trPr>
          <w:trHeight w:val="1939" w:hRule="atLeast"/>
        </w:trPr>
        <w:tc>
          <w:tcPr>
            <w:tcW w:w="9240" w:type="dxa"/>
            <w:gridSpan w:val="2"/>
            <w:tcBorders>
              <w:top w:val="nil"/>
            </w:tcBorders>
            <w:shd w:fill="auto" w:val="clear"/>
          </w:tcPr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  <w:t>Durée du marché et justification de la durée :</w:t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</w:r>
          </w:p>
          <w:p>
            <w:pPr>
              <w:pStyle w:val="Normal"/>
              <w:spacing w:lineRule="auto" w:line="240" w:before="0" w:after="0"/>
              <w:jc w:val="both"/>
              <w:rPr>
                <w:rFonts w:ascii="Arial" w:hAnsi="Arial"/>
                <w:b w:val="false"/>
                <w:b w:val="false"/>
                <w:bCs w:val="false"/>
                <w:color w:val="000000"/>
                <w:sz w:val="22"/>
              </w:rPr>
            </w:pPr>
            <w:r>
              <w:rPr>
                <w:rFonts w:ascii="Arial" w:hAnsi="Arial"/>
                <w:b w:val="false"/>
                <w:bCs w:val="false"/>
                <w:color w:val="000000"/>
                <w:sz w:val="22"/>
              </w:rPr>
              <w:t xml:space="preserve">Date prévisionnelle de notification : </w:t>
            </w:r>
          </w:p>
        </w:tc>
      </w:tr>
    </w:tbl>
    <w:p>
      <w:pPr>
        <w:pStyle w:val="Default"/>
        <w:spacing w:lineRule="auto" w:line="240"/>
        <w:jc w:val="both"/>
        <w:rPr>
          <w:rFonts w:ascii="Plantin" w:hAnsi="Plantin"/>
          <w:color w:val="4F81BD" w:themeColor="accent1"/>
          <w:sz w:val="22"/>
          <w:szCs w:val="20"/>
        </w:rPr>
      </w:pPr>
      <w:r>
        <w:rPr>
          <w:b w:val="false"/>
          <w:bCs w:val="false"/>
          <w:i w:val="false"/>
          <w:iCs w:val="false"/>
          <w:color w:val="000000"/>
        </w:rPr>
      </w:r>
    </w:p>
    <w:p>
      <w:pPr>
        <w:pStyle w:val="Default"/>
        <w:spacing w:lineRule="auto" w:line="240"/>
        <w:jc w:val="both"/>
        <w:rPr>
          <w:b w:val="false"/>
          <w:b w:val="false"/>
          <w:bCs w:val="false"/>
          <w:i w:val="false"/>
          <w:i w:val="false"/>
          <w:iCs w:val="false"/>
          <w:color w:val="000000"/>
        </w:rPr>
      </w:pPr>
      <w:r>
        <w:rPr>
          <w:b w:val="false"/>
          <w:bCs w:val="false"/>
          <w:i w:val="false"/>
          <w:iCs w:val="false"/>
          <w:color w:val="000000"/>
          <w:sz w:val="22"/>
          <w:szCs w:val="20"/>
        </w:rPr>
        <w:t>Montant pr</w:t>
      </w:r>
      <w:r>
        <w:rPr>
          <w:b w:val="false"/>
          <w:bCs w:val="false"/>
          <w:i w:val="false"/>
          <w:iCs w:val="false"/>
          <w:color w:val="000000"/>
          <w:sz w:val="22"/>
        </w:rPr>
        <w:t xml:space="preserve">évisionnel global et forfaitaire du marché (HT) sur toute sa durée : </w:t>
      </w:r>
    </w:p>
    <w:p>
      <w:pPr>
        <w:pStyle w:val="Default"/>
        <w:spacing w:lineRule="auto" w:line="240"/>
        <w:jc w:val="both"/>
        <w:rPr>
          <w:rFonts w:ascii="Arial" w:hAnsi="Arial"/>
          <w:sz w:val="22"/>
        </w:rPr>
      </w:pPr>
      <w:r>
        <w:rPr>
          <w:b w:val="false"/>
          <w:bCs w:val="false"/>
          <w:i w:val="false"/>
          <w:iCs w:val="false"/>
          <w:color w:val="000000"/>
        </w:rPr>
      </w:r>
    </w:p>
    <w:p>
      <w:pPr>
        <w:pStyle w:val="Default"/>
        <w:rPr>
          <w:b w:val="false"/>
          <w:b w:val="false"/>
          <w:bCs w:val="false"/>
          <w:i w:val="false"/>
          <w:i w:val="false"/>
          <w:iCs w:val="false"/>
        </w:rPr>
      </w:pPr>
      <w:r>
        <w:rPr>
          <w:b w:val="false"/>
          <w:bCs w:val="false"/>
          <w:i w:val="false"/>
          <w:iCs w:val="false"/>
          <w:strike w:val="false"/>
          <w:dstrike w:val="false"/>
          <w:color w:val="000000"/>
          <w:sz w:val="22"/>
          <w:u w:val="none"/>
        </w:rPr>
        <w:t xml:space="preserve">Si marché à bons de commande : </w:t>
      </w:r>
    </w:p>
    <w:p>
      <w:pPr>
        <w:pStyle w:val="Default"/>
        <w:rPr>
          <w:rFonts w:ascii="Arial" w:hAnsi="Arial"/>
          <w:strike w:val="false"/>
          <w:dstrike w:val="false"/>
          <w:color w:val="000000"/>
          <w:sz w:val="22"/>
          <w:u w:val="none"/>
        </w:rPr>
      </w:pPr>
      <w:r>
        <w:rPr>
          <w:b w:val="false"/>
          <w:bCs w:val="false"/>
          <w:i w:val="false"/>
          <w:iCs w:val="false"/>
        </w:rPr>
      </w:r>
    </w:p>
    <w:p>
      <w:pPr>
        <w:pStyle w:val="Default"/>
        <w:rPr>
          <w:b w:val="false"/>
          <w:b w:val="false"/>
          <w:bCs w:val="false"/>
          <w:i w:val="false"/>
          <w:i w:val="false"/>
          <w:iCs w:val="false"/>
        </w:rPr>
      </w:pPr>
      <w:r>
        <w:rPr>
          <w:b w:val="false"/>
          <w:bCs w:val="false"/>
          <w:i w:val="false"/>
          <w:iCs w:val="false"/>
          <w:strike w:val="false"/>
          <w:dstrike w:val="false"/>
          <w:color w:val="000000"/>
          <w:sz w:val="22"/>
          <w:u w:val="none"/>
        </w:rPr>
        <w:t xml:space="preserve">Montant minimum annuel : </w:t>
        <w:tab/>
        <w:tab/>
        <w:tab/>
        <w:tab/>
        <w:t xml:space="preserve">Montant maximum annuel : </w:t>
      </w:r>
    </w:p>
    <w:p>
      <w:pPr>
        <w:pStyle w:val="Normal"/>
        <w:spacing w:lineRule="auto" w:line="240"/>
        <w:jc w:val="both"/>
        <w:rPr>
          <w:rFonts w:ascii="Arial" w:hAnsi="Arial"/>
          <w:strike w:val="false"/>
          <w:dstrike w:val="false"/>
          <w:sz w:val="22"/>
          <w:u w:val="none"/>
        </w:rPr>
      </w:pPr>
      <w:r>
        <w:rPr>
          <w:b w:val="false"/>
          <w:bCs w:val="false"/>
          <w:i w:val="false"/>
          <w:iCs w:val="false"/>
          <w:color w:val="000000"/>
        </w:rPr>
      </w:r>
    </w:p>
    <w:p>
      <w:pPr>
        <w:pStyle w:val="Normal"/>
        <w:spacing w:lineRule="auto" w:line="240"/>
        <w:jc w:val="both"/>
        <w:rPr>
          <w:b w:val="false"/>
          <w:b w:val="false"/>
          <w:bCs w:val="false"/>
          <w:i w:val="false"/>
          <w:i w:val="false"/>
          <w:iCs w:val="false"/>
          <w:color w:val="000000"/>
        </w:rPr>
      </w:pPr>
      <w:r>
        <w:rPr>
          <w:rFonts w:ascii="Arial" w:hAnsi="Arial"/>
          <w:b w:val="false"/>
          <w:bCs w:val="false"/>
          <w:i w:val="false"/>
          <w:iCs w:val="false"/>
          <w:strike w:val="false"/>
          <w:dstrike w:val="false"/>
          <w:color w:val="000000"/>
          <w:sz w:val="22"/>
          <w:u w:val="none"/>
        </w:rPr>
        <w:t xml:space="preserve">Si pas de minimum ou pas de maximum ou ni l'un ni l'autre explication du choix retenu. Explication du montant prévisionnel des commandes, </w:t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szCs w:val="20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color w:val="000000"/>
        </w:rPr>
      </w:pPr>
      <w:r>
        <w:rPr>
          <w:rFonts w:ascii="Arial" w:hAnsi="Arial"/>
          <w:b w:val="false"/>
          <w:bCs w:val="false"/>
          <w:color w:val="000000"/>
          <w:sz w:val="22"/>
          <w:szCs w:val="24"/>
          <w:u w:val="none"/>
        </w:rPr>
        <w:t>Objet d</w:t>
      </w:r>
      <w:r>
        <w:rPr>
          <w:rFonts w:ascii="Arial" w:hAnsi="Arial"/>
          <w:b w:val="false"/>
          <w:bCs w:val="false"/>
          <w:color w:val="000000"/>
          <w:sz w:val="22"/>
          <w:u w:val="none"/>
        </w:rPr>
        <w:t>étaillé</w:t>
      </w:r>
      <w:r>
        <w:rPr>
          <w:rFonts w:ascii="Arial" w:hAnsi="Arial"/>
          <w:color w:val="000000"/>
          <w:sz w:val="22"/>
        </w:rPr>
        <w:t xml:space="preserve"> du marché avec le contenu des lots si allotissement ou des différents postes. Justification de l'absence d'allotissement le cas échéant</w:t>
      </w:r>
    </w:p>
    <w:p>
      <w:pPr>
        <w:pStyle w:val="Normal"/>
        <w:spacing w:before="0" w:after="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rFonts w:ascii="Arial" w:hAnsi="Arial"/>
          <w:b/>
          <w:b/>
          <w:sz w:val="22"/>
          <w:szCs w:val="24"/>
          <w:u w:val="single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rFonts w:ascii="Arial" w:hAnsi="Arial"/>
          <w:b/>
          <w:b/>
          <w:sz w:val="22"/>
          <w:szCs w:val="24"/>
          <w:u w:val="single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color w:val="000000"/>
        </w:rPr>
      </w:pPr>
      <w:r>
        <w:rPr>
          <w:rFonts w:ascii="Arial" w:hAnsi="Arial"/>
          <w:b w:val="false"/>
          <w:bCs w:val="false"/>
          <w:color w:val="000000"/>
          <w:sz w:val="22"/>
          <w:szCs w:val="24"/>
          <w:u w:val="none"/>
        </w:rPr>
        <w:t>Explication d</w:t>
      </w:r>
      <w:r>
        <w:rPr>
          <w:rFonts w:ascii="Arial" w:hAnsi="Arial"/>
          <w:color w:val="000000"/>
          <w:sz w:val="22"/>
        </w:rPr>
        <w:t xml:space="preserve">étaillée du besoin à satisfaire avec les spécifications détaillées des prestations demandées. </w:t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/>
        <w:jc w:val="both"/>
        <w:rPr>
          <w:rFonts w:ascii="Plantin" w:hAnsi="Plantin"/>
          <w:b/>
          <w:b/>
          <w:szCs w:val="20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rFonts w:ascii="Plantin" w:hAnsi="Plantin"/>
          <w:b/>
          <w:b/>
          <w:color w:val="4F81BD" w:themeColor="accent1"/>
          <w:sz w:val="24"/>
          <w:szCs w:val="20"/>
          <w:u w:val="single"/>
        </w:rPr>
      </w:pPr>
      <w:r>
        <w:rPr>
          <w:color w:val="000000"/>
        </w:rPr>
      </w:r>
    </w:p>
    <w:p>
      <w:pPr>
        <w:pStyle w:val="Default"/>
        <w:spacing w:before="0" w:after="0"/>
        <w:jc w:val="both"/>
        <w:rPr>
          <w:color w:val="000000"/>
        </w:rPr>
      </w:pPr>
      <w:r>
        <w:rPr>
          <w:b/>
          <w:bCs/>
          <w:color w:val="000000"/>
          <w:sz w:val="22"/>
          <w:szCs w:val="20"/>
          <w:u w:val="none"/>
        </w:rPr>
        <w:t>March</w:t>
      </w:r>
      <w:r>
        <w:rPr>
          <w:b/>
          <w:bCs/>
          <w:color w:val="000000"/>
          <w:sz w:val="22"/>
          <w:u w:val="none"/>
        </w:rPr>
        <w:t xml:space="preserve">é </w:t>
      </w:r>
      <w:r>
        <w:rPr>
          <w:b/>
          <w:color w:val="000000"/>
          <w:sz w:val="22"/>
        </w:rPr>
        <w:t xml:space="preserve">récurent Oui/Non : </w:t>
      </w:r>
    </w:p>
    <w:p>
      <w:pPr>
        <w:pStyle w:val="Default"/>
        <w:spacing w:before="0" w:after="0"/>
        <w:jc w:val="both"/>
        <w:rPr>
          <w:rFonts w:ascii="Arial" w:hAnsi="Arial"/>
          <w:b/>
          <w:b/>
          <w:sz w:val="22"/>
        </w:rPr>
      </w:pPr>
      <w:r>
        <w:rPr>
          <w:color w:val="000000"/>
        </w:rPr>
      </w:r>
    </w:p>
    <w:p>
      <w:pPr>
        <w:pStyle w:val="Normal"/>
        <w:spacing w:before="0" w:after="0"/>
        <w:jc w:val="both"/>
        <w:rPr>
          <w:color w:val="000000"/>
        </w:rPr>
      </w:pPr>
      <w:r>
        <w:rPr>
          <w:rFonts w:ascii="Arial" w:hAnsi="Arial"/>
          <w:b w:val="false"/>
          <w:strike w:val="false"/>
          <w:dstrike w:val="false"/>
          <w:color w:val="000000"/>
          <w:sz w:val="22"/>
          <w:u w:val="none"/>
        </w:rPr>
        <w:t>1. Si marché récurent, préciser les différences, le cas échéant, avec le marché précédent : son périmètre, sa durée, son montant, le montant consommé si différent du montant initial ou du montant maximum dans le cas d'un marché à bons de commande.</w:t>
      </w:r>
    </w:p>
    <w:p>
      <w:pPr>
        <w:pStyle w:val="Normal"/>
        <w:spacing w:before="0" w:after="0"/>
        <w:jc w:val="both"/>
        <w:rPr>
          <w:rFonts w:ascii="Plantin" w:hAnsi="Plantin"/>
          <w:b/>
          <w:b/>
          <w:strike w:val="false"/>
          <w:dstrike w:val="false"/>
          <w:sz w:val="22"/>
          <w:szCs w:val="20"/>
          <w:u w:val="none"/>
        </w:rPr>
      </w:pPr>
      <w:r>
        <w:rPr>
          <w:color w:val="00000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rPr>
          <w:rFonts w:ascii="Arial" w:hAnsi="Arial"/>
          <w:bCs w:val="false"/>
          <w:sz w:val="22"/>
        </w:rPr>
      </w:pPr>
      <w:r>
        <w:rPr>
          <w:rFonts w:ascii="Plantin" w:hAnsi="Plantin"/>
          <w:b w:val="false"/>
          <w:color w:val="000000"/>
          <w:szCs w:val="20"/>
        </w:rPr>
      </w:r>
    </w:p>
    <w:p>
      <w:pPr>
        <w:pStyle w:val="Normal"/>
        <w:rPr>
          <w:rFonts w:ascii="Plantin" w:hAnsi="Plantin"/>
          <w:b w:val="false"/>
          <w:b w:val="false"/>
          <w:color w:val="000000"/>
          <w:szCs w:val="20"/>
        </w:rPr>
      </w:pPr>
      <w:r>
        <w:rPr>
          <w:rFonts w:ascii="Arial" w:hAnsi="Arial"/>
          <w:b w:val="false"/>
          <w:bCs w:val="false"/>
          <w:color w:val="000000" w:themeColor="accent1"/>
          <w:sz w:val="22"/>
          <w:szCs w:val="20"/>
        </w:rPr>
        <w:t>2. Si marché à tranches explication du choix fait et définition précise du contenu des tranches</w:t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  <w:bookmarkStart w:id="0" w:name="__DdeLink__396_319455211"/>
      <w:bookmarkStart w:id="1" w:name="__DdeLink__396_319455211"/>
      <w:bookmarkEnd w:id="1"/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  <w:bookmarkStart w:id="2" w:name="__DdeLink__396_319455211"/>
      <w:bookmarkStart w:id="3" w:name="__DdeLink__396_319455211"/>
      <w:bookmarkEnd w:id="3"/>
    </w:p>
    <w:p>
      <w:pPr>
        <w:pStyle w:val="Normal"/>
        <w:rPr>
          <w:rFonts w:ascii="Plantin" w:hAnsi="Plantin"/>
          <w:b/>
          <w:b/>
          <w:color w:val="000000"/>
          <w:szCs w:val="20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rPr>
          <w:rFonts w:ascii="Plantin" w:hAnsi="Plantin"/>
          <w:b w:val="false"/>
          <w:b w:val="false"/>
          <w:bCs w:val="false"/>
          <w:color w:val="000000"/>
          <w:szCs w:val="20"/>
          <w:u w:val="none"/>
        </w:rPr>
      </w:pPr>
      <w:r>
        <w:rPr>
          <w:rFonts w:ascii="Arial" w:hAnsi="Arial"/>
          <w:b w:val="false"/>
          <w:bCs w:val="false"/>
          <w:color w:val="000000" w:themeColor="accent1"/>
          <w:sz w:val="22"/>
          <w:szCs w:val="20"/>
          <w:u w:val="none"/>
        </w:rPr>
        <w:t>3. Autres renseignements utiles (Critères d’analyse, insertion de clauses sociales, environnementales …)</w:t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sz w:val="22"/>
          <w:szCs w:val="20"/>
        </w:rPr>
      </w:pPr>
      <w:r>
        <w:rPr>
          <w:rFonts w:ascii="Plantin" w:hAnsi="Plantin"/>
          <w:b w:val="false"/>
          <w:bCs w:val="false"/>
          <w:color w:val="000000"/>
          <w:szCs w:val="20"/>
          <w:u w:val="none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Rule="auto" w:line="240" w:before="0" w:after="0"/>
        <w:jc w:val="both"/>
        <w:rPr>
          <w:rFonts w:ascii="Plantin" w:hAnsi="Plantin"/>
          <w:b/>
          <w:b/>
          <w:sz w:val="22"/>
          <w:szCs w:val="20"/>
          <w:u w:val="single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rPr>
          <w:rFonts w:ascii="Plantin" w:hAnsi="Plantin"/>
          <w:b/>
          <w:b/>
          <w:color w:val="000000"/>
          <w:szCs w:val="20"/>
        </w:rPr>
      </w:pPr>
      <w:r>
        <w:rPr>
          <w:rFonts w:ascii="Plantin" w:hAnsi="Plantin"/>
          <w:b/>
          <w:color w:val="000000"/>
          <w:szCs w:val="20"/>
        </w:rPr>
      </w:r>
    </w:p>
    <w:p>
      <w:pPr>
        <w:pStyle w:val="Normal"/>
        <w:spacing w:before="0" w:after="200"/>
        <w:rPr>
          <w:rFonts w:ascii="Plantin" w:hAnsi="Plantin"/>
          <w:b/>
          <w:b/>
          <w:color w:themeColor="accent1"/>
          <w:szCs w:val="20"/>
        </w:rPr>
      </w:pPr>
      <w:r>
        <w:rPr>
          <w:color w:val="000000"/>
        </w:rPr>
      </w:r>
    </w:p>
    <w:sectPr>
      <w:type w:val="nextPage"/>
      <w:pgSz w:w="11906" w:h="16838"/>
      <w:pgMar w:left="1417" w:right="1417" w:header="0" w:top="1417" w:footer="0" w:bottom="1417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Tahoma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roman"/>
    <w:pitch w:val="variable"/>
  </w:font>
  <w:font w:name="Plantin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fr-FR" w:eastAsia="en-US" w:bidi="ar-SA"/>
      </w:rPr>
    </w:rPrDefault>
    <w:pPrDefault>
      <w:pPr/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942ee3"/>
    <w:pPr>
      <w:widowControl/>
      <w:bidi w:val="0"/>
      <w:spacing w:lineRule="auto" w:line="276" w:before="0" w:after="20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fr-FR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extedebullesCar" w:customStyle="1">
    <w:name w:val="Texte de bulles Car"/>
    <w:basedOn w:val="DefaultParagraphFont"/>
    <w:link w:val="Textedebulles"/>
    <w:uiPriority w:val="99"/>
    <w:semiHidden/>
    <w:qFormat/>
    <w:rsid w:val="00781438"/>
    <w:rPr>
      <w:rFonts w:ascii="Tahoma" w:hAnsi="Tahoma" w:cs="Tahoma"/>
      <w:sz w:val="16"/>
      <w:szCs w:val="16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Arial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ListParagraph">
    <w:name w:val="List Paragraph"/>
    <w:basedOn w:val="Normal"/>
    <w:uiPriority w:val="34"/>
    <w:qFormat/>
    <w:rsid w:val="008609bb"/>
    <w:pPr>
      <w:spacing w:before="0" w:after="200"/>
      <w:ind w:left="720" w:hanging="0"/>
      <w:contextualSpacing/>
    </w:pPr>
    <w:rPr/>
  </w:style>
  <w:style w:type="paragraph" w:styleId="BalloonText">
    <w:name w:val="Balloon Text"/>
    <w:basedOn w:val="Normal"/>
    <w:link w:val="TextedebullesCar"/>
    <w:uiPriority w:val="99"/>
    <w:semiHidden/>
    <w:unhideWhenUsed/>
    <w:qFormat/>
    <w:rsid w:val="00781438"/>
    <w:pPr>
      <w:spacing w:lineRule="auto" w:line="240" w:before="0" w:after="0"/>
    </w:pPr>
    <w:rPr>
      <w:rFonts w:ascii="Tahoma" w:hAnsi="Tahoma" w:cs="Tahoma"/>
      <w:sz w:val="16"/>
      <w:szCs w:val="16"/>
    </w:rPr>
  </w:style>
  <w:style w:type="paragraph" w:styleId="Default">
    <w:name w:val="Default"/>
    <w:qFormat/>
    <w:pPr>
      <w:widowControl w:val="false"/>
      <w:jc w:val="left"/>
    </w:pPr>
    <w:rPr>
      <w:rFonts w:ascii="Arial" w:hAnsi="Arial" w:eastAsia="Calibri" w:cs=""/>
      <w:color w:val="000000"/>
      <w:kern w:val="0"/>
      <w:sz w:val="24"/>
      <w:szCs w:val="22"/>
      <w:lang w:val="fr-FR" w:eastAsia="en-US" w:bidi="ar-SA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Grilledutableau">
    <w:name w:val="Table Grid"/>
    <w:basedOn w:val="TableauNormal"/>
    <w:uiPriority w:val="59"/>
    <w:rsid w:val="00942ee3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7837A4-1C83-45F0-A0B9-DF00E65001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Application>LibreOffice/6.0.6.2$Windows_X86_64 LibreOffice_project/0c292870b25a325b5ed35f6b45599d2ea4458e77</Application>
  <Pages>2</Pages>
  <Words>209</Words>
  <Characters>1114</Characters>
  <CharactersWithSpaces>1322</CharactersWithSpaces>
  <Paragraphs>18</Paragraphs>
  <Company>CompanyName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rapport</dc:title>
  <dc:subject>Fiche lancement marchés</dc:subject>
  <dc:creator>Mme Françoise DUPRAZ</dc:creator>
  <cp:keywords>Developpement Durable Ecologie Risques Naturels Risques Technologiques Infrastructures Transports Sécurité Routière Energie Climat</cp:keywords>
  <dc:description/>
  <cp:lastModifiedBy/>
  <cp:revision>5</cp:revision>
  <cp:lastPrinted>2017-04-03T14:52:00Z</cp:lastPrinted>
  <dcterms:created xsi:type="dcterms:W3CDTF">2019-07-08T07:55:00Z</dcterms:created>
  <dcterms:modified xsi:type="dcterms:W3CDTF">2019-07-30T15:17:35Z</dcterms:modified>
  <dc:language>fr-FR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Company">
    <vt:lpwstr>CompanyName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