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2ED50E" w14:textId="77777777" w:rsidR="0066202E" w:rsidRDefault="00000000">
      <w:pPr>
        <w:pStyle w:val="Heading2"/>
      </w:pPr>
      <w:bookmarkStart w:id="0" w:name="Xaf14a9cae81de6e48f02047a12faacce88c2b32"/>
      <w:r>
        <w:rPr>
          <w:rFonts w:ascii="Arial" w:hAnsi="Arial"/>
          <w:sz w:val="40"/>
        </w:rPr>
        <w:t>Project Specification Document: Pharmacy Benefit Management Optimization</w:t>
      </w:r>
    </w:p>
    <w:p w14:paraId="57B0435D" w14:textId="77777777" w:rsidR="0066202E" w:rsidRDefault="00000000">
      <w:pPr>
        <w:pStyle w:val="FirstParagraph"/>
      </w:pPr>
      <w:r>
        <w:rPr>
          <w:rFonts w:ascii="Arial" w:hAnsi="Arial"/>
        </w:rPr>
        <w:br/>
      </w:r>
    </w:p>
    <w:p w14:paraId="2015395A" w14:textId="77777777" w:rsidR="0066202E" w:rsidRDefault="00000000">
      <w:pPr>
        <w:pStyle w:val="Heading3"/>
      </w:pPr>
      <w:bookmarkStart w:id="1" w:name="project-overview"/>
      <w:r>
        <w:rPr>
          <w:rFonts w:ascii="Arial" w:hAnsi="Arial"/>
          <w:sz w:val="36"/>
        </w:rPr>
        <w:t>1. Project Overview</w:t>
      </w:r>
    </w:p>
    <w:p w14:paraId="3DA5CA6B" w14:textId="0BB68E6D" w:rsidR="0066202E" w:rsidRDefault="00000000" w:rsidP="008F721C">
      <w:pPr>
        <w:pStyle w:val="FirstParagraph"/>
        <w:rPr>
          <w:rFonts w:ascii="Arial" w:hAnsi="Arial"/>
        </w:rPr>
      </w:pPr>
      <w:r>
        <w:rPr>
          <w:rFonts w:ascii="Arial" w:hAnsi="Arial"/>
        </w:rPr>
        <w:t>This project aims to optimize the current Pharmacy Benefit Management (PBM) processes to achieve greater cost-efficiency, improve member satisfaction, and enhance clinical outcomes. The current PBM landscape presents challenges in drug pricing transparency, formulary management effectiveness, and member access to necessary medications. This initiative seeks to address these issues through strategic review and implementation of improved PBM strategies and technologies.</w:t>
      </w:r>
    </w:p>
    <w:p w14:paraId="7E670247" w14:textId="77777777" w:rsidR="008F721C" w:rsidRPr="008F721C" w:rsidRDefault="008F721C" w:rsidP="008F721C">
      <w:pPr>
        <w:pStyle w:val="BodyText"/>
      </w:pPr>
    </w:p>
    <w:p w14:paraId="1C5341A4" w14:textId="77777777" w:rsidR="0066202E" w:rsidRDefault="00000000">
      <w:pPr>
        <w:pStyle w:val="Heading3"/>
      </w:pPr>
      <w:bookmarkStart w:id="2" w:name="objectives"/>
      <w:bookmarkEnd w:id="1"/>
      <w:r>
        <w:rPr>
          <w:rFonts w:ascii="Arial" w:hAnsi="Arial"/>
          <w:sz w:val="36"/>
        </w:rPr>
        <w:t>2. Objectives</w:t>
      </w:r>
    </w:p>
    <w:p w14:paraId="4109F117" w14:textId="77777777" w:rsidR="0066202E" w:rsidRDefault="00000000">
      <w:pPr>
        <w:pStyle w:val="FirstParagraph"/>
      </w:pPr>
      <w:r>
        <w:rPr>
          <w:rFonts w:ascii="Arial" w:hAnsi="Arial"/>
        </w:rPr>
        <w:t>The primary objectives of this project are:</w:t>
      </w:r>
      <w:r>
        <w:rPr>
          <w:rFonts w:ascii="Arial" w:hAnsi="Arial"/>
        </w:rPr>
        <w:br/>
      </w:r>
    </w:p>
    <w:p w14:paraId="3572E842" w14:textId="58BC00E2" w:rsidR="0066202E" w:rsidRDefault="00000000">
      <w:pPr>
        <w:pStyle w:val="Compact"/>
        <w:numPr>
          <w:ilvl w:val="0"/>
          <w:numId w:val="2"/>
        </w:numPr>
      </w:pPr>
      <w:r>
        <w:rPr>
          <w:rFonts w:ascii="Arial" w:hAnsi="Arial"/>
        </w:rPr>
        <w:t>Reduce overall pharmacy spend by 10% within the first year of implementation through enhanced contract negotiation and formulary management.</w:t>
      </w:r>
    </w:p>
    <w:p w14:paraId="1444EAD8" w14:textId="3F7AC222" w:rsidR="0066202E" w:rsidRDefault="00000000">
      <w:pPr>
        <w:pStyle w:val="Compact"/>
        <w:numPr>
          <w:ilvl w:val="0"/>
          <w:numId w:val="2"/>
        </w:numPr>
      </w:pPr>
      <w:r>
        <w:rPr>
          <w:rFonts w:ascii="Arial" w:hAnsi="Arial"/>
        </w:rPr>
        <w:t>Improve member satisfaction scores related to prescription drug access and affordability by 15%.</w:t>
      </w:r>
    </w:p>
    <w:p w14:paraId="32F22328" w14:textId="637658A2" w:rsidR="0066202E" w:rsidRDefault="00000000">
      <w:pPr>
        <w:pStyle w:val="Compact"/>
        <w:numPr>
          <w:ilvl w:val="0"/>
          <w:numId w:val="2"/>
        </w:numPr>
      </w:pPr>
      <w:r>
        <w:rPr>
          <w:rFonts w:ascii="Arial" w:hAnsi="Arial"/>
        </w:rPr>
        <w:t>Streamline the prior authorization process, reducing average turnaround time by 25% while maintaining clinical rigor.</w:t>
      </w:r>
    </w:p>
    <w:p w14:paraId="0E3B8256" w14:textId="4E33273A" w:rsidR="0066202E" w:rsidRDefault="00000000">
      <w:pPr>
        <w:pStyle w:val="Compact"/>
        <w:numPr>
          <w:ilvl w:val="0"/>
          <w:numId w:val="2"/>
        </w:numPr>
      </w:pPr>
      <w:r>
        <w:rPr>
          <w:rFonts w:ascii="Arial" w:hAnsi="Arial"/>
        </w:rPr>
        <w:t>Increase adherence rates for chronic condition medications by 5% through targeted member programs.</w:t>
      </w:r>
    </w:p>
    <w:p w14:paraId="1C03D7B0" w14:textId="77777777" w:rsidR="0066202E" w:rsidRDefault="00000000">
      <w:pPr>
        <w:pStyle w:val="Compact"/>
        <w:numPr>
          <w:ilvl w:val="0"/>
          <w:numId w:val="2"/>
        </w:numPr>
      </w:pPr>
      <w:r>
        <w:rPr>
          <w:rFonts w:ascii="Arial" w:hAnsi="Arial"/>
        </w:rPr>
        <w:t>Achieve greater transparency in PBM rebates and discounts.</w:t>
      </w:r>
    </w:p>
    <w:p w14:paraId="1E977A1B" w14:textId="373E18CC" w:rsidR="008F721C" w:rsidRPr="008F721C" w:rsidRDefault="008F721C" w:rsidP="008F721C">
      <w:pPr>
        <w:pStyle w:val="FirstParagraph"/>
      </w:pPr>
    </w:p>
    <w:p w14:paraId="06C7BD2E" w14:textId="77777777" w:rsidR="0066202E" w:rsidRDefault="00000000">
      <w:pPr>
        <w:pStyle w:val="Heading3"/>
      </w:pPr>
      <w:bookmarkStart w:id="3" w:name="scope"/>
      <w:bookmarkEnd w:id="2"/>
      <w:r>
        <w:rPr>
          <w:rFonts w:ascii="Arial" w:hAnsi="Arial"/>
          <w:sz w:val="36"/>
        </w:rPr>
        <w:t>3. Scope</w:t>
      </w:r>
    </w:p>
    <w:p w14:paraId="37B1320D" w14:textId="32D1E68A" w:rsidR="0066202E" w:rsidRDefault="00000000">
      <w:pPr>
        <w:pStyle w:val="FirstParagraph"/>
      </w:pPr>
      <w:r>
        <w:rPr>
          <w:rFonts w:ascii="Arial" w:hAnsi="Arial"/>
          <w:b/>
          <w:bCs/>
        </w:rPr>
        <w:t>In Scope:</w:t>
      </w:r>
    </w:p>
    <w:p w14:paraId="23D9FA3C" w14:textId="50CF4C9C" w:rsidR="0066202E" w:rsidRDefault="00000000">
      <w:pPr>
        <w:pStyle w:val="Compact"/>
        <w:numPr>
          <w:ilvl w:val="0"/>
          <w:numId w:val="3"/>
        </w:numPr>
      </w:pPr>
      <w:r>
        <w:rPr>
          <w:rFonts w:ascii="Arial" w:hAnsi="Arial"/>
        </w:rPr>
        <w:t>Analysis and renegotiation of existing PBM contracts.</w:t>
      </w:r>
    </w:p>
    <w:p w14:paraId="7C619DA5" w14:textId="3BBAEF63" w:rsidR="0066202E" w:rsidRDefault="00000000">
      <w:pPr>
        <w:pStyle w:val="Compact"/>
        <w:numPr>
          <w:ilvl w:val="0"/>
          <w:numId w:val="3"/>
        </w:numPr>
      </w:pPr>
      <w:r>
        <w:rPr>
          <w:rFonts w:ascii="Arial" w:hAnsi="Arial"/>
        </w:rPr>
        <w:t xml:space="preserve">Review and optimization of drug formulary design and </w:t>
      </w:r>
      <w:proofErr w:type="gramStart"/>
      <w:r>
        <w:rPr>
          <w:rFonts w:ascii="Arial" w:hAnsi="Arial"/>
        </w:rPr>
        <w:t>tiers</w:t>
      </w:r>
      <w:proofErr w:type="gramEnd"/>
      <w:r>
        <w:rPr>
          <w:rFonts w:ascii="Arial" w:hAnsi="Arial"/>
        </w:rPr>
        <w:t>.</w:t>
      </w:r>
    </w:p>
    <w:p w14:paraId="47E9B894" w14:textId="7D4A8C9F" w:rsidR="0066202E" w:rsidRDefault="00000000">
      <w:pPr>
        <w:pStyle w:val="Compact"/>
        <w:numPr>
          <w:ilvl w:val="0"/>
          <w:numId w:val="3"/>
        </w:numPr>
      </w:pPr>
      <w:r>
        <w:rPr>
          <w:rFonts w:ascii="Arial" w:hAnsi="Arial"/>
        </w:rPr>
        <w:t>Implementation of new or improved claims adjudication and processing systems.</w:t>
      </w:r>
    </w:p>
    <w:p w14:paraId="6C5AE67F" w14:textId="3AB192E7" w:rsidR="0066202E" w:rsidRDefault="00000000">
      <w:pPr>
        <w:pStyle w:val="Compact"/>
        <w:numPr>
          <w:ilvl w:val="0"/>
          <w:numId w:val="3"/>
        </w:numPr>
      </w:pPr>
      <w:r>
        <w:rPr>
          <w:rFonts w:ascii="Arial" w:hAnsi="Arial"/>
        </w:rPr>
        <w:t>Development and rollout of member-facing tools for drug cost comparison and benefit utilization.</w:t>
      </w:r>
    </w:p>
    <w:p w14:paraId="6CFBE7E4" w14:textId="450CBD54" w:rsidR="008F721C" w:rsidRDefault="00000000" w:rsidP="008F721C">
      <w:pPr>
        <w:pStyle w:val="Compact"/>
        <w:numPr>
          <w:ilvl w:val="0"/>
          <w:numId w:val="3"/>
        </w:numPr>
      </w:pPr>
      <w:r>
        <w:rPr>
          <w:rFonts w:ascii="Arial" w:hAnsi="Arial"/>
        </w:rPr>
        <w:t>Enhancement of prior authorization workflows.</w:t>
      </w:r>
    </w:p>
    <w:p w14:paraId="7D369AA9" w14:textId="203144B7" w:rsidR="0066202E" w:rsidRDefault="00000000">
      <w:pPr>
        <w:pStyle w:val="Compact"/>
        <w:numPr>
          <w:ilvl w:val="0"/>
          <w:numId w:val="3"/>
        </w:numPr>
      </w:pPr>
      <w:r>
        <w:rPr>
          <w:rFonts w:ascii="Arial" w:hAnsi="Arial"/>
        </w:rPr>
        <w:t>Data analytics and reporting capabilities related to PBM performance.</w:t>
      </w:r>
    </w:p>
    <w:p w14:paraId="32D84419" w14:textId="77777777" w:rsidR="0066202E" w:rsidRDefault="00000000">
      <w:pPr>
        <w:pStyle w:val="Compact"/>
        <w:numPr>
          <w:ilvl w:val="0"/>
          <w:numId w:val="3"/>
        </w:numPr>
      </w:pPr>
      <w:r>
        <w:rPr>
          <w:rFonts w:ascii="Arial" w:hAnsi="Arial"/>
        </w:rPr>
        <w:lastRenderedPageBreak/>
        <w:t>Management of specialty pharmacy programs.</w:t>
      </w:r>
    </w:p>
    <w:p w14:paraId="2DB952EB" w14:textId="77777777" w:rsidR="0066202E" w:rsidRDefault="00000000">
      <w:pPr>
        <w:pStyle w:val="FirstParagraph"/>
      </w:pPr>
      <w:r>
        <w:rPr>
          <w:rFonts w:ascii="Arial" w:hAnsi="Arial"/>
        </w:rPr>
        <w:br/>
      </w:r>
      <w:r>
        <w:rPr>
          <w:rFonts w:ascii="Arial" w:hAnsi="Arial"/>
          <w:b/>
          <w:bCs/>
        </w:rPr>
        <w:t>Out of Scope:</w:t>
      </w:r>
      <w:r>
        <w:rPr>
          <w:rFonts w:ascii="Arial" w:hAnsi="Arial"/>
        </w:rPr>
        <w:br/>
      </w:r>
    </w:p>
    <w:p w14:paraId="39AEC110" w14:textId="14C82B0A" w:rsidR="0066202E" w:rsidRDefault="00000000">
      <w:pPr>
        <w:pStyle w:val="Compact"/>
        <w:numPr>
          <w:ilvl w:val="0"/>
          <w:numId w:val="4"/>
        </w:numPr>
      </w:pPr>
      <w:r>
        <w:rPr>
          <w:rFonts w:ascii="Arial" w:hAnsi="Arial"/>
        </w:rPr>
        <w:t>Direct management of pharmacy operations or retail pharmacy networks.</w:t>
      </w:r>
    </w:p>
    <w:p w14:paraId="0031456E" w14:textId="5E27EB35" w:rsidR="0066202E" w:rsidRDefault="00000000">
      <w:pPr>
        <w:pStyle w:val="Compact"/>
        <w:numPr>
          <w:ilvl w:val="0"/>
          <w:numId w:val="4"/>
        </w:numPr>
      </w:pPr>
      <w:r>
        <w:rPr>
          <w:rFonts w:ascii="Arial" w:hAnsi="Arial"/>
        </w:rPr>
        <w:t>Development of new clinical decision support tools unrelated to PBM.</w:t>
      </w:r>
    </w:p>
    <w:p w14:paraId="48525CE4" w14:textId="581BAEAE" w:rsidR="0066202E" w:rsidRPr="008F721C" w:rsidRDefault="00000000" w:rsidP="008F721C">
      <w:pPr>
        <w:pStyle w:val="Compact"/>
        <w:numPr>
          <w:ilvl w:val="0"/>
          <w:numId w:val="4"/>
        </w:numPr>
      </w:pPr>
      <w:r>
        <w:rPr>
          <w:rFonts w:ascii="Arial" w:hAnsi="Arial"/>
        </w:rPr>
        <w:t>Any initiatives related to medical benefits outside of their intersection with PBM.</w:t>
      </w:r>
    </w:p>
    <w:p w14:paraId="32A5EC73" w14:textId="77777777" w:rsidR="008F721C" w:rsidRDefault="008F721C" w:rsidP="008F721C">
      <w:pPr>
        <w:pStyle w:val="Compact"/>
        <w:numPr>
          <w:ilvl w:val="0"/>
          <w:numId w:val="4"/>
        </w:numPr>
      </w:pPr>
    </w:p>
    <w:p w14:paraId="6BD45F6F" w14:textId="39860D48" w:rsidR="008F721C" w:rsidRPr="008F721C" w:rsidRDefault="00000000" w:rsidP="008F721C">
      <w:pPr>
        <w:pStyle w:val="Heading3"/>
        <w:rPr>
          <w:rFonts w:ascii="Arial" w:hAnsi="Arial"/>
          <w:sz w:val="36"/>
        </w:rPr>
      </w:pPr>
      <w:bookmarkStart w:id="4" w:name="stakeholders"/>
      <w:bookmarkEnd w:id="3"/>
      <w:r>
        <w:rPr>
          <w:rFonts w:ascii="Arial" w:hAnsi="Arial"/>
          <w:sz w:val="36"/>
        </w:rPr>
        <w:t>4. Stakeholders</w:t>
      </w:r>
    </w:p>
    <w:p w14:paraId="30AE1EB1" w14:textId="509BA036" w:rsidR="0066202E" w:rsidRDefault="00000000">
      <w:pPr>
        <w:pStyle w:val="Compact"/>
        <w:numPr>
          <w:ilvl w:val="0"/>
          <w:numId w:val="5"/>
        </w:numPr>
      </w:pPr>
      <w:r>
        <w:rPr>
          <w:rFonts w:ascii="Arial" w:hAnsi="Arial"/>
          <w:b/>
          <w:bCs/>
        </w:rPr>
        <w:t>Internal:</w:t>
      </w:r>
      <w:r>
        <w:rPr>
          <w:rFonts w:ascii="Arial" w:hAnsi="Arial"/>
        </w:rPr>
        <w:t xml:space="preserve"> Finance Department, Clinical Operations, Member Services, IT Department, Legal Counsel, Executive Leadership.</w:t>
      </w:r>
    </w:p>
    <w:p w14:paraId="74178BCE" w14:textId="3AF0C4CE" w:rsidR="0066202E" w:rsidRDefault="00000000" w:rsidP="008F721C">
      <w:pPr>
        <w:pStyle w:val="Compact"/>
        <w:numPr>
          <w:ilvl w:val="0"/>
          <w:numId w:val="5"/>
        </w:numPr>
      </w:pPr>
      <w:r>
        <w:rPr>
          <w:rFonts w:ascii="Arial" w:hAnsi="Arial"/>
          <w:b/>
          <w:bCs/>
        </w:rPr>
        <w:t>External:</w:t>
      </w:r>
      <w:r>
        <w:rPr>
          <w:rFonts w:ascii="Arial" w:hAnsi="Arial"/>
        </w:rPr>
        <w:t xml:space="preserve"> Current PBM Vendor(s), Health Plan Partners, Network Pharmacies, Pharmaceutical Manufacturers, Regulatory Bodies, Plan Members/Patients.</w:t>
      </w:r>
      <w:r w:rsidRPr="008F721C">
        <w:rPr>
          <w:rFonts w:ascii="Arial" w:hAnsi="Arial"/>
        </w:rPr>
        <w:br/>
      </w:r>
    </w:p>
    <w:p w14:paraId="13B41066" w14:textId="66B85221" w:rsidR="008F721C" w:rsidRPr="008F721C" w:rsidRDefault="00000000" w:rsidP="008F721C">
      <w:pPr>
        <w:pStyle w:val="Heading3"/>
        <w:rPr>
          <w:rFonts w:ascii="Arial" w:hAnsi="Arial"/>
          <w:sz w:val="36"/>
        </w:rPr>
      </w:pPr>
      <w:bookmarkStart w:id="5" w:name="deliverables"/>
      <w:bookmarkEnd w:id="4"/>
      <w:r>
        <w:rPr>
          <w:rFonts w:ascii="Arial" w:hAnsi="Arial"/>
          <w:sz w:val="36"/>
        </w:rPr>
        <w:t>5. Deliverables</w:t>
      </w:r>
    </w:p>
    <w:p w14:paraId="36EC1D25" w14:textId="41BAED93" w:rsidR="0066202E" w:rsidRDefault="00000000">
      <w:pPr>
        <w:pStyle w:val="Compact"/>
        <w:numPr>
          <w:ilvl w:val="0"/>
          <w:numId w:val="6"/>
        </w:numPr>
      </w:pPr>
      <w:r>
        <w:rPr>
          <w:rFonts w:ascii="Arial" w:hAnsi="Arial"/>
        </w:rPr>
        <w:t>A comprehensive PBM performance benchmark report.</w:t>
      </w:r>
    </w:p>
    <w:p w14:paraId="1B26DC86" w14:textId="2C99401E" w:rsidR="0066202E" w:rsidRDefault="00000000">
      <w:pPr>
        <w:pStyle w:val="Compact"/>
        <w:numPr>
          <w:ilvl w:val="0"/>
          <w:numId w:val="6"/>
        </w:numPr>
      </w:pPr>
      <w:r>
        <w:rPr>
          <w:rFonts w:ascii="Arial" w:hAnsi="Arial"/>
        </w:rPr>
        <w:t>Revised PBM contract(s) with improved terms and conditions.</w:t>
      </w:r>
    </w:p>
    <w:p w14:paraId="3CE6D07B" w14:textId="5CACE2C7" w:rsidR="0066202E" w:rsidRDefault="00000000">
      <w:pPr>
        <w:pStyle w:val="Compact"/>
        <w:numPr>
          <w:ilvl w:val="0"/>
          <w:numId w:val="6"/>
        </w:numPr>
      </w:pPr>
      <w:r>
        <w:rPr>
          <w:rFonts w:ascii="Arial" w:hAnsi="Arial"/>
        </w:rPr>
        <w:t>An optimized and updated drug formulary.</w:t>
      </w:r>
    </w:p>
    <w:p w14:paraId="7DD8C351" w14:textId="6F84E347" w:rsidR="0066202E" w:rsidRDefault="00000000">
      <w:pPr>
        <w:pStyle w:val="Compact"/>
        <w:numPr>
          <w:ilvl w:val="0"/>
          <w:numId w:val="6"/>
        </w:numPr>
      </w:pPr>
      <w:r>
        <w:rPr>
          <w:rFonts w:ascii="Arial" w:hAnsi="Arial"/>
        </w:rPr>
        <w:t>Specifications and configuration for any new PBM-related software or system enhancements.</w:t>
      </w:r>
    </w:p>
    <w:p w14:paraId="7FC9E2F2" w14:textId="581005B7" w:rsidR="0066202E" w:rsidRDefault="00000000">
      <w:pPr>
        <w:pStyle w:val="Compact"/>
        <w:numPr>
          <w:ilvl w:val="0"/>
          <w:numId w:val="6"/>
        </w:numPr>
      </w:pPr>
      <w:r>
        <w:rPr>
          <w:rFonts w:ascii="Arial" w:hAnsi="Arial"/>
        </w:rPr>
        <w:t>Updated Standard Operating Procedures (SOPs) for PBM operations.</w:t>
      </w:r>
    </w:p>
    <w:p w14:paraId="7F146D19" w14:textId="79B81F1C" w:rsidR="0066202E" w:rsidRDefault="00000000">
      <w:pPr>
        <w:pStyle w:val="Compact"/>
        <w:numPr>
          <w:ilvl w:val="0"/>
          <w:numId w:val="6"/>
        </w:numPr>
      </w:pPr>
      <w:r>
        <w:rPr>
          <w:rFonts w:ascii="Arial" w:hAnsi="Arial"/>
        </w:rPr>
        <w:t>Training materials and sessions for relevant internal staff and potentially external partners.</w:t>
      </w:r>
    </w:p>
    <w:p w14:paraId="4DAA5CC8" w14:textId="278E6903" w:rsidR="0066202E" w:rsidRDefault="00000000">
      <w:pPr>
        <w:pStyle w:val="Compact"/>
        <w:numPr>
          <w:ilvl w:val="0"/>
          <w:numId w:val="6"/>
        </w:numPr>
      </w:pPr>
      <w:r>
        <w:rPr>
          <w:rFonts w:ascii="Arial" w:hAnsi="Arial"/>
        </w:rPr>
        <w:t>A PBM performance dashboard with key performance indicators (KPIs).</w:t>
      </w:r>
    </w:p>
    <w:p w14:paraId="1BB63282" w14:textId="77777777" w:rsidR="0066202E" w:rsidRDefault="00000000">
      <w:pPr>
        <w:pStyle w:val="Compact"/>
        <w:numPr>
          <w:ilvl w:val="0"/>
          <w:numId w:val="6"/>
        </w:numPr>
      </w:pPr>
      <w:r>
        <w:rPr>
          <w:rFonts w:ascii="Arial" w:hAnsi="Arial"/>
        </w:rPr>
        <w:t>A post-implementation review report.</w:t>
      </w:r>
    </w:p>
    <w:p w14:paraId="37BC7480" w14:textId="77777777" w:rsidR="0066202E" w:rsidRDefault="00000000">
      <w:pPr>
        <w:pStyle w:val="FirstParagraph"/>
      </w:pPr>
      <w:r>
        <w:rPr>
          <w:rFonts w:ascii="Arial" w:hAnsi="Arial"/>
        </w:rPr>
        <w:br/>
      </w:r>
    </w:p>
    <w:p w14:paraId="53CE3315" w14:textId="77777777" w:rsidR="0066202E" w:rsidRDefault="00000000">
      <w:pPr>
        <w:pStyle w:val="Heading3"/>
      </w:pPr>
      <w:bookmarkStart w:id="6" w:name="timeline"/>
      <w:bookmarkEnd w:id="5"/>
      <w:r>
        <w:rPr>
          <w:rFonts w:ascii="Arial" w:hAnsi="Arial"/>
          <w:sz w:val="36"/>
        </w:rPr>
        <w:t>6. Timeline</w:t>
      </w:r>
    </w:p>
    <w:p w14:paraId="288A8BA4" w14:textId="1D5F6B0A" w:rsidR="0066202E" w:rsidRDefault="00000000">
      <w:pPr>
        <w:pStyle w:val="FirstParagraph"/>
      </w:pPr>
      <w:r>
        <w:rPr>
          <w:rFonts w:ascii="Arial" w:hAnsi="Arial"/>
        </w:rPr>
        <w:t>This project is projected to span 12-18 months, broken down into the following phases:</w:t>
      </w:r>
    </w:p>
    <w:p w14:paraId="661BD257" w14:textId="17E48467" w:rsidR="0066202E" w:rsidRDefault="00000000" w:rsidP="008F721C">
      <w:pPr>
        <w:pStyle w:val="Compact"/>
        <w:numPr>
          <w:ilvl w:val="0"/>
          <w:numId w:val="7"/>
        </w:numPr>
      </w:pPr>
      <w:r>
        <w:rPr>
          <w:rFonts w:ascii="Arial" w:hAnsi="Arial"/>
          <w:b/>
          <w:bCs/>
        </w:rPr>
        <w:t>Phase 1: Discovery &amp; Analysis (Months 1-3):</w:t>
      </w:r>
      <w:r>
        <w:rPr>
          <w:rFonts w:ascii="Arial" w:hAnsi="Arial"/>
        </w:rPr>
        <w:t xml:space="preserve"> Current state assessment, data gathering, stakeholder interviews, and vendor RFI/RFP process initiation.</w:t>
      </w:r>
    </w:p>
    <w:p w14:paraId="5461438C" w14:textId="59C992AB" w:rsidR="0066202E" w:rsidRDefault="00000000">
      <w:pPr>
        <w:pStyle w:val="Compact"/>
        <w:numPr>
          <w:ilvl w:val="0"/>
          <w:numId w:val="7"/>
        </w:numPr>
      </w:pPr>
      <w:r>
        <w:rPr>
          <w:rFonts w:ascii="Arial" w:hAnsi="Arial"/>
          <w:b/>
          <w:bCs/>
        </w:rPr>
        <w:t>Phase 2: Strategy &amp; Design (Months 4-6):</w:t>
      </w:r>
      <w:r>
        <w:rPr>
          <w:rFonts w:ascii="Arial" w:hAnsi="Arial"/>
        </w:rPr>
        <w:t xml:space="preserve"> Formulary design, contract strategy development, system requirements definition, and vendor selection.</w:t>
      </w:r>
    </w:p>
    <w:p w14:paraId="326939F0" w14:textId="34B812B3" w:rsidR="0066202E" w:rsidRDefault="00000000">
      <w:pPr>
        <w:pStyle w:val="Compact"/>
        <w:numPr>
          <w:ilvl w:val="0"/>
          <w:numId w:val="7"/>
        </w:numPr>
      </w:pPr>
      <w:r>
        <w:rPr>
          <w:rFonts w:ascii="Arial" w:hAnsi="Arial"/>
          <w:b/>
          <w:bCs/>
        </w:rPr>
        <w:t>Phase 3: Implementation (Months 7-12):</w:t>
      </w:r>
      <w:r>
        <w:rPr>
          <w:rFonts w:ascii="Arial" w:hAnsi="Arial"/>
        </w:rPr>
        <w:t xml:space="preserve"> Contract negotiation, system configuration/development, data migration, and initial testing.</w:t>
      </w:r>
    </w:p>
    <w:p w14:paraId="09E06B22" w14:textId="14B2281C" w:rsidR="0066202E" w:rsidRDefault="00000000">
      <w:pPr>
        <w:pStyle w:val="Compact"/>
        <w:numPr>
          <w:ilvl w:val="0"/>
          <w:numId w:val="7"/>
        </w:numPr>
      </w:pPr>
      <w:r>
        <w:rPr>
          <w:rFonts w:ascii="Arial" w:hAnsi="Arial"/>
          <w:b/>
          <w:bCs/>
        </w:rPr>
        <w:t>Phase 4: Rollout &amp; Stabilization (Months 13-15):</w:t>
      </w:r>
      <w:r>
        <w:rPr>
          <w:rFonts w:ascii="Arial" w:hAnsi="Arial"/>
        </w:rPr>
        <w:t xml:space="preserve"> Go-live, user training, intensive monitoring, and initial performance tuning.</w:t>
      </w:r>
    </w:p>
    <w:p w14:paraId="578B749F" w14:textId="64908E45" w:rsidR="0066202E" w:rsidRPr="008F721C" w:rsidRDefault="00000000" w:rsidP="008F721C">
      <w:pPr>
        <w:pStyle w:val="Compact"/>
        <w:numPr>
          <w:ilvl w:val="0"/>
          <w:numId w:val="7"/>
        </w:numPr>
      </w:pPr>
      <w:r>
        <w:rPr>
          <w:rFonts w:ascii="Arial" w:hAnsi="Arial"/>
          <w:b/>
          <w:bCs/>
        </w:rPr>
        <w:lastRenderedPageBreak/>
        <w:t>Phase 5: Optimization &amp; Ongoing Management (Months 16-18 and beyond):</w:t>
      </w:r>
      <w:r>
        <w:rPr>
          <w:rFonts w:ascii="Arial" w:hAnsi="Arial"/>
        </w:rPr>
        <w:t xml:space="preserve"> Continuous performance monitoring, further </w:t>
      </w:r>
      <w:proofErr w:type="gramStart"/>
      <w:r>
        <w:rPr>
          <w:rFonts w:ascii="Arial" w:hAnsi="Arial"/>
        </w:rPr>
        <w:t>refinements</w:t>
      </w:r>
      <w:proofErr w:type="gramEnd"/>
      <w:r>
        <w:rPr>
          <w:rFonts w:ascii="Arial" w:hAnsi="Arial"/>
        </w:rPr>
        <w:t>, and regular KPI reviews.</w:t>
      </w:r>
    </w:p>
    <w:p w14:paraId="06506A17" w14:textId="77777777" w:rsidR="008F721C" w:rsidRDefault="008F721C" w:rsidP="008F721C">
      <w:pPr>
        <w:pStyle w:val="Compact"/>
        <w:ind w:left="720"/>
      </w:pPr>
    </w:p>
    <w:p w14:paraId="1C05D8F3" w14:textId="77777777" w:rsidR="0066202E" w:rsidRDefault="00000000">
      <w:pPr>
        <w:pStyle w:val="Heading3"/>
      </w:pPr>
      <w:bookmarkStart w:id="7" w:name="functional-requirements"/>
      <w:bookmarkEnd w:id="6"/>
      <w:r>
        <w:rPr>
          <w:rFonts w:ascii="Arial" w:hAnsi="Arial"/>
          <w:sz w:val="36"/>
        </w:rPr>
        <w:t>7. Functional Requirements</w:t>
      </w:r>
    </w:p>
    <w:p w14:paraId="27609169" w14:textId="77777777" w:rsidR="0066202E" w:rsidRDefault="00000000">
      <w:pPr>
        <w:pStyle w:val="FirstParagraph"/>
      </w:pPr>
      <w:r>
        <w:rPr>
          <w:rFonts w:ascii="Arial" w:hAnsi="Arial"/>
        </w:rPr>
        <w:t>The system(s) and processes must support:</w:t>
      </w:r>
      <w:r>
        <w:rPr>
          <w:rFonts w:ascii="Arial" w:hAnsi="Arial"/>
        </w:rPr>
        <w:br/>
      </w:r>
    </w:p>
    <w:p w14:paraId="3EB72649" w14:textId="061BBFE0" w:rsidR="0066202E" w:rsidRDefault="00000000">
      <w:pPr>
        <w:pStyle w:val="Compact"/>
        <w:numPr>
          <w:ilvl w:val="0"/>
          <w:numId w:val="8"/>
        </w:numPr>
      </w:pPr>
      <w:r>
        <w:rPr>
          <w:rFonts w:ascii="Arial" w:hAnsi="Arial"/>
        </w:rPr>
        <w:t>Accurate and efficient claims adjudication based on defined formulary and benefit rules.</w:t>
      </w:r>
    </w:p>
    <w:p w14:paraId="1344A0C1" w14:textId="719C956A" w:rsidR="0066202E" w:rsidRDefault="00000000">
      <w:pPr>
        <w:pStyle w:val="Compact"/>
        <w:numPr>
          <w:ilvl w:val="0"/>
          <w:numId w:val="8"/>
        </w:numPr>
      </w:pPr>
      <w:r>
        <w:rPr>
          <w:rFonts w:ascii="Arial" w:hAnsi="Arial"/>
        </w:rPr>
        <w:t>Real-time eligibility verification and benefit lookup for members and providers.</w:t>
      </w:r>
    </w:p>
    <w:p w14:paraId="4AD7C49C" w14:textId="1F1D07AF" w:rsidR="0066202E" w:rsidRDefault="00000000">
      <w:pPr>
        <w:pStyle w:val="Compact"/>
        <w:numPr>
          <w:ilvl w:val="0"/>
          <w:numId w:val="8"/>
        </w:numPr>
      </w:pPr>
      <w:r>
        <w:rPr>
          <w:rFonts w:ascii="Arial" w:hAnsi="Arial"/>
        </w:rPr>
        <w:t>Robust management of drug formularies, including tiered structures, exclusions, and prior authorization criteria.</w:t>
      </w:r>
    </w:p>
    <w:p w14:paraId="529E6CDD" w14:textId="37BC87F0" w:rsidR="0066202E" w:rsidRDefault="00000000">
      <w:pPr>
        <w:pStyle w:val="Compact"/>
        <w:numPr>
          <w:ilvl w:val="0"/>
          <w:numId w:val="8"/>
        </w:numPr>
      </w:pPr>
      <w:r>
        <w:rPr>
          <w:rFonts w:ascii="Arial" w:hAnsi="Arial"/>
        </w:rPr>
        <w:t>Automated processing of prior authorization requests, with manual override capabilities.</w:t>
      </w:r>
    </w:p>
    <w:p w14:paraId="22C32C1C" w14:textId="56B7C0FA" w:rsidR="0066202E" w:rsidRDefault="00000000">
      <w:pPr>
        <w:pStyle w:val="Compact"/>
        <w:numPr>
          <w:ilvl w:val="0"/>
          <w:numId w:val="8"/>
        </w:numPr>
      </w:pPr>
      <w:r>
        <w:rPr>
          <w:rFonts w:ascii="Arial" w:hAnsi="Arial"/>
        </w:rPr>
        <w:t>Generation of comprehensive billing and payment information for pharmacies.</w:t>
      </w:r>
    </w:p>
    <w:p w14:paraId="347FEF23" w14:textId="627318E6" w:rsidR="0066202E" w:rsidRDefault="00000000">
      <w:pPr>
        <w:pStyle w:val="Compact"/>
        <w:numPr>
          <w:ilvl w:val="0"/>
          <w:numId w:val="8"/>
        </w:numPr>
      </w:pPr>
      <w:r>
        <w:rPr>
          <w:rFonts w:ascii="Arial" w:hAnsi="Arial"/>
        </w:rPr>
        <w:t>Member-facing portal for viewing drug costs, checking formulary status, and requesting refills.</w:t>
      </w:r>
    </w:p>
    <w:p w14:paraId="2B05D7B3" w14:textId="748F26D6" w:rsidR="0066202E" w:rsidRDefault="00000000">
      <w:pPr>
        <w:pStyle w:val="Compact"/>
        <w:numPr>
          <w:ilvl w:val="0"/>
          <w:numId w:val="8"/>
        </w:numPr>
      </w:pPr>
      <w:r>
        <w:rPr>
          <w:rFonts w:ascii="Arial" w:hAnsi="Arial"/>
        </w:rPr>
        <w:t>Provider-facing portal for submitting prior authorizations and checking member benefits.</w:t>
      </w:r>
    </w:p>
    <w:p w14:paraId="1A30BA88" w14:textId="77777777" w:rsidR="0066202E" w:rsidRDefault="00000000">
      <w:pPr>
        <w:pStyle w:val="Compact"/>
        <w:numPr>
          <w:ilvl w:val="0"/>
          <w:numId w:val="8"/>
        </w:numPr>
      </w:pPr>
      <w:r>
        <w:rPr>
          <w:rFonts w:ascii="Arial" w:hAnsi="Arial"/>
        </w:rPr>
        <w:t>Detailed reporting on drug utilization, cost trends, and PBM performance metrics.</w:t>
      </w:r>
    </w:p>
    <w:p w14:paraId="5A70B857" w14:textId="330523E6" w:rsidR="0066202E" w:rsidRDefault="0066202E">
      <w:pPr>
        <w:pStyle w:val="FirstParagraph"/>
      </w:pPr>
    </w:p>
    <w:p w14:paraId="315CBFA4" w14:textId="77777777" w:rsidR="0066202E" w:rsidRDefault="00000000">
      <w:pPr>
        <w:pStyle w:val="Heading3"/>
      </w:pPr>
      <w:bookmarkStart w:id="8" w:name="technical-specifications"/>
      <w:bookmarkEnd w:id="7"/>
      <w:r>
        <w:rPr>
          <w:rFonts w:ascii="Arial" w:hAnsi="Arial"/>
          <w:sz w:val="36"/>
        </w:rPr>
        <w:t>8. Technical Specifications</w:t>
      </w:r>
    </w:p>
    <w:p w14:paraId="4E30CED8" w14:textId="673EF309" w:rsidR="0066202E" w:rsidRDefault="00000000">
      <w:pPr>
        <w:pStyle w:val="Compact"/>
        <w:numPr>
          <w:ilvl w:val="0"/>
          <w:numId w:val="9"/>
        </w:numPr>
      </w:pPr>
      <w:r>
        <w:rPr>
          <w:rFonts w:ascii="Arial" w:hAnsi="Arial"/>
        </w:rPr>
        <w:t>The PBM platform must be a secure, scalable, cloud-based solution with high availability (e.g., 99.9% uptime).</w:t>
      </w:r>
    </w:p>
    <w:p w14:paraId="417C0D42" w14:textId="74FEA138" w:rsidR="0066202E" w:rsidRDefault="00000000">
      <w:pPr>
        <w:pStyle w:val="Compact"/>
        <w:numPr>
          <w:ilvl w:val="0"/>
          <w:numId w:val="9"/>
        </w:numPr>
      </w:pPr>
      <w:r>
        <w:rPr>
          <w:rFonts w:ascii="Arial" w:hAnsi="Arial"/>
        </w:rPr>
        <w:t>Integration with existing claims processing systems (e.g., HL7 interfaces for eligibility, claims, and formulary data exchange) is critical.</w:t>
      </w:r>
    </w:p>
    <w:p w14:paraId="4F15802E" w14:textId="677BD255" w:rsidR="0066202E" w:rsidRDefault="00000000">
      <w:pPr>
        <w:pStyle w:val="Compact"/>
        <w:numPr>
          <w:ilvl w:val="0"/>
          <w:numId w:val="9"/>
        </w:numPr>
      </w:pPr>
      <w:r>
        <w:rPr>
          <w:rFonts w:ascii="Arial" w:hAnsi="Arial"/>
        </w:rPr>
        <w:t>Data security and privacy must comply with HIPAA and other relevant regulations, employing encryption at rest and in transit.</w:t>
      </w:r>
    </w:p>
    <w:p w14:paraId="06E35170" w14:textId="144103CA" w:rsidR="0066202E" w:rsidRDefault="00000000">
      <w:pPr>
        <w:pStyle w:val="Compact"/>
        <w:numPr>
          <w:ilvl w:val="0"/>
          <w:numId w:val="9"/>
        </w:numPr>
      </w:pPr>
      <w:r>
        <w:rPr>
          <w:rFonts w:ascii="Arial" w:hAnsi="Arial"/>
        </w:rPr>
        <w:t>The system should support API-driven integrations for future flexibility and data access.</w:t>
      </w:r>
    </w:p>
    <w:p w14:paraId="59B7D84E" w14:textId="77777777" w:rsidR="0066202E" w:rsidRDefault="00000000">
      <w:pPr>
        <w:pStyle w:val="Compact"/>
        <w:numPr>
          <w:ilvl w:val="0"/>
          <w:numId w:val="9"/>
        </w:numPr>
      </w:pPr>
      <w:r>
        <w:rPr>
          <w:rFonts w:ascii="Arial" w:hAnsi="Arial"/>
        </w:rPr>
        <w:t>Performance requirements include sub-second response times for real-time lookups and efficient batch processing for daily operations.</w:t>
      </w:r>
    </w:p>
    <w:p w14:paraId="7CF1FF06" w14:textId="1D3B07FE" w:rsidR="0066202E" w:rsidRDefault="0066202E">
      <w:pPr>
        <w:pStyle w:val="FirstParagraph"/>
      </w:pPr>
    </w:p>
    <w:p w14:paraId="6AD18F73" w14:textId="77777777" w:rsidR="0066202E" w:rsidRDefault="00000000">
      <w:pPr>
        <w:pStyle w:val="Heading3"/>
      </w:pPr>
      <w:bookmarkStart w:id="9" w:name="constraints-assumptions"/>
      <w:bookmarkEnd w:id="8"/>
      <w:r>
        <w:rPr>
          <w:rFonts w:ascii="Arial" w:hAnsi="Arial"/>
          <w:sz w:val="36"/>
        </w:rPr>
        <w:t>9. Constraints &amp; Assumptions</w:t>
      </w:r>
    </w:p>
    <w:p w14:paraId="04791BCD" w14:textId="77777777" w:rsidR="0066202E" w:rsidRDefault="00000000">
      <w:pPr>
        <w:pStyle w:val="Compact"/>
        <w:numPr>
          <w:ilvl w:val="0"/>
          <w:numId w:val="10"/>
        </w:numPr>
      </w:pPr>
      <w:r>
        <w:rPr>
          <w:rFonts w:ascii="Arial" w:hAnsi="Arial"/>
          <w:b/>
          <w:bCs/>
        </w:rPr>
        <w:t>Constraints:</w:t>
      </w:r>
      <w:r>
        <w:rPr>
          <w:rFonts w:ascii="Arial" w:hAnsi="Arial"/>
        </w:rPr>
        <w:br/>
      </w:r>
    </w:p>
    <w:p w14:paraId="352C460A" w14:textId="7CAE6A2B" w:rsidR="0066202E" w:rsidRDefault="00000000">
      <w:pPr>
        <w:pStyle w:val="Compact"/>
        <w:numPr>
          <w:ilvl w:val="1"/>
          <w:numId w:val="11"/>
        </w:numPr>
      </w:pPr>
      <w:r>
        <w:rPr>
          <w:rFonts w:ascii="Arial" w:hAnsi="Arial"/>
        </w:rPr>
        <w:t>Project budget is capped at $X million.</w:t>
      </w:r>
    </w:p>
    <w:p w14:paraId="7E87BACE" w14:textId="5F3E4447" w:rsidR="0066202E" w:rsidRDefault="00000000">
      <w:pPr>
        <w:pStyle w:val="Compact"/>
        <w:numPr>
          <w:ilvl w:val="1"/>
          <w:numId w:val="11"/>
        </w:numPr>
      </w:pPr>
      <w:r>
        <w:rPr>
          <w:rFonts w:ascii="Arial" w:hAnsi="Arial"/>
        </w:rPr>
        <w:t>Implementation must minimally disrupt current member services.</w:t>
      </w:r>
    </w:p>
    <w:p w14:paraId="3816747C" w14:textId="72CE433D" w:rsidR="0066202E" w:rsidRDefault="00000000">
      <w:pPr>
        <w:pStyle w:val="Compact"/>
        <w:numPr>
          <w:ilvl w:val="1"/>
          <w:numId w:val="11"/>
        </w:numPr>
      </w:pPr>
      <w:r>
        <w:rPr>
          <w:rFonts w:ascii="Arial" w:hAnsi="Arial"/>
        </w:rPr>
        <w:lastRenderedPageBreak/>
        <w:t>Regulatory changes in pharmaceutical policy may impact project scope or timeline.</w:t>
      </w:r>
    </w:p>
    <w:p w14:paraId="507F986E" w14:textId="77777777" w:rsidR="0066202E" w:rsidRPr="008F721C" w:rsidRDefault="00000000">
      <w:pPr>
        <w:pStyle w:val="Compact"/>
        <w:numPr>
          <w:ilvl w:val="1"/>
          <w:numId w:val="11"/>
        </w:numPr>
      </w:pPr>
      <w:r>
        <w:rPr>
          <w:rFonts w:ascii="Arial" w:hAnsi="Arial"/>
        </w:rPr>
        <w:t>Availability of key internal subject matter experts may be limited due to ongoing operational demands.</w:t>
      </w:r>
    </w:p>
    <w:p w14:paraId="20DF5374" w14:textId="77777777" w:rsidR="008F721C" w:rsidRDefault="008F721C" w:rsidP="008F721C">
      <w:pPr>
        <w:pStyle w:val="Compact"/>
        <w:ind w:left="1440"/>
      </w:pPr>
    </w:p>
    <w:p w14:paraId="4A079691" w14:textId="77777777" w:rsidR="0066202E" w:rsidRDefault="00000000">
      <w:pPr>
        <w:pStyle w:val="Compact"/>
        <w:numPr>
          <w:ilvl w:val="0"/>
          <w:numId w:val="10"/>
        </w:numPr>
      </w:pPr>
      <w:r>
        <w:rPr>
          <w:rFonts w:ascii="Arial" w:hAnsi="Arial"/>
          <w:b/>
          <w:bCs/>
        </w:rPr>
        <w:t>Assumptions:</w:t>
      </w:r>
      <w:r>
        <w:rPr>
          <w:rFonts w:ascii="Arial" w:hAnsi="Arial"/>
        </w:rPr>
        <w:br/>
      </w:r>
    </w:p>
    <w:p w14:paraId="20281404" w14:textId="3291435C" w:rsidR="0066202E" w:rsidRDefault="00000000">
      <w:pPr>
        <w:pStyle w:val="Compact"/>
        <w:numPr>
          <w:ilvl w:val="1"/>
          <w:numId w:val="12"/>
        </w:numPr>
      </w:pPr>
      <w:r>
        <w:rPr>
          <w:rFonts w:ascii="Arial" w:hAnsi="Arial"/>
        </w:rPr>
        <w:t>Current PBM vendor data is accurate and reliable.</w:t>
      </w:r>
    </w:p>
    <w:p w14:paraId="3C94A10A" w14:textId="09D1FF6F" w:rsidR="0066202E" w:rsidRDefault="00000000">
      <w:pPr>
        <w:pStyle w:val="Compact"/>
        <w:numPr>
          <w:ilvl w:val="1"/>
          <w:numId w:val="12"/>
        </w:numPr>
      </w:pPr>
      <w:r>
        <w:rPr>
          <w:rFonts w:ascii="Arial" w:hAnsi="Arial"/>
        </w:rPr>
        <w:t>Stakeholders will provide timely feedback and approvals.</w:t>
      </w:r>
    </w:p>
    <w:p w14:paraId="2CF2D054" w14:textId="58410516" w:rsidR="0066202E" w:rsidRDefault="00000000">
      <w:pPr>
        <w:pStyle w:val="Compact"/>
        <w:numPr>
          <w:ilvl w:val="1"/>
          <w:numId w:val="12"/>
        </w:numPr>
      </w:pPr>
      <w:r>
        <w:rPr>
          <w:rFonts w:ascii="Arial" w:hAnsi="Arial"/>
        </w:rPr>
        <w:t>Necessary IT infrastructure and support will be available.</w:t>
      </w:r>
    </w:p>
    <w:p w14:paraId="778F5BD7" w14:textId="1C8AB1E8" w:rsidR="0066202E" w:rsidRPr="008F721C" w:rsidRDefault="00000000" w:rsidP="008F721C">
      <w:pPr>
        <w:pStyle w:val="Compact"/>
        <w:numPr>
          <w:ilvl w:val="1"/>
          <w:numId w:val="12"/>
        </w:numPr>
      </w:pPr>
      <w:r>
        <w:rPr>
          <w:rFonts w:ascii="Arial" w:hAnsi="Arial"/>
        </w:rPr>
        <w:t>Market pricing for pharmaceuticals will remain relatively stable during the project lifecycle.</w:t>
      </w:r>
    </w:p>
    <w:p w14:paraId="63847992" w14:textId="77777777" w:rsidR="008F721C" w:rsidRDefault="008F721C" w:rsidP="008F721C">
      <w:pPr>
        <w:pStyle w:val="Compact"/>
        <w:numPr>
          <w:ilvl w:val="1"/>
          <w:numId w:val="12"/>
        </w:numPr>
      </w:pPr>
    </w:p>
    <w:p w14:paraId="51C34369" w14:textId="77777777" w:rsidR="0066202E" w:rsidRDefault="00000000">
      <w:pPr>
        <w:pStyle w:val="Heading3"/>
      </w:pPr>
      <w:bookmarkStart w:id="10" w:name="appendix---references"/>
      <w:bookmarkEnd w:id="9"/>
      <w:r>
        <w:rPr>
          <w:rFonts w:ascii="Arial" w:hAnsi="Arial"/>
          <w:sz w:val="36"/>
        </w:rPr>
        <w:t>10. Appendix - References</w:t>
      </w:r>
    </w:p>
    <w:p w14:paraId="4AFDFA2C" w14:textId="52D62A2D" w:rsidR="0066202E" w:rsidRDefault="00000000">
      <w:pPr>
        <w:pStyle w:val="Compact"/>
        <w:numPr>
          <w:ilvl w:val="0"/>
          <w:numId w:val="13"/>
        </w:numPr>
      </w:pPr>
      <w:r>
        <w:rPr>
          <w:rFonts w:ascii="Arial" w:hAnsi="Arial"/>
        </w:rPr>
        <w:t>Current PBM Vendor Master Service Agreement (MSA).</w:t>
      </w:r>
    </w:p>
    <w:p w14:paraId="0C733A76" w14:textId="7D1CD0E4" w:rsidR="0066202E" w:rsidRDefault="00000000">
      <w:pPr>
        <w:pStyle w:val="Compact"/>
        <w:numPr>
          <w:ilvl w:val="0"/>
          <w:numId w:val="13"/>
        </w:numPr>
      </w:pPr>
      <w:r>
        <w:rPr>
          <w:rFonts w:ascii="Arial" w:hAnsi="Arial"/>
        </w:rPr>
        <w:t>Most recent PBM performance reports.</w:t>
      </w:r>
    </w:p>
    <w:p w14:paraId="3B96777E" w14:textId="5586C525" w:rsidR="0066202E" w:rsidRDefault="00000000">
      <w:pPr>
        <w:pStyle w:val="Compact"/>
        <w:numPr>
          <w:ilvl w:val="0"/>
          <w:numId w:val="13"/>
        </w:numPr>
      </w:pPr>
      <w:r>
        <w:rPr>
          <w:rFonts w:ascii="Arial" w:hAnsi="Arial"/>
        </w:rPr>
        <w:t>Industry best practice guidelines for PBM management.</w:t>
      </w:r>
    </w:p>
    <w:p w14:paraId="1672E036" w14:textId="2E460245" w:rsidR="0066202E" w:rsidRDefault="00000000">
      <w:pPr>
        <w:pStyle w:val="Compact"/>
        <w:numPr>
          <w:ilvl w:val="0"/>
          <w:numId w:val="13"/>
        </w:numPr>
      </w:pPr>
      <w:r>
        <w:rPr>
          <w:rFonts w:ascii="Arial" w:hAnsi="Arial"/>
        </w:rPr>
        <w:t>Relevant pharmaceutical market analysis reports.</w:t>
      </w:r>
    </w:p>
    <w:p w14:paraId="50103D60" w14:textId="77777777" w:rsidR="0066202E" w:rsidRPr="00903745" w:rsidRDefault="00000000">
      <w:pPr>
        <w:pStyle w:val="Compact"/>
        <w:numPr>
          <w:ilvl w:val="0"/>
          <w:numId w:val="13"/>
        </w:numPr>
      </w:pPr>
      <w:r>
        <w:rPr>
          <w:rFonts w:ascii="Arial" w:hAnsi="Arial"/>
        </w:rPr>
        <w:t>Internal clinical guidelines for drug utilization.</w:t>
      </w:r>
      <w:bookmarkEnd w:id="0"/>
      <w:bookmarkEnd w:id="10"/>
    </w:p>
    <w:p w14:paraId="63EFFDA6" w14:textId="77777777" w:rsidR="00903745" w:rsidRDefault="00903745" w:rsidP="00903745">
      <w:pPr>
        <w:pStyle w:val="Compact"/>
        <w:rPr>
          <w:rFonts w:ascii="Arial" w:hAnsi="Arial"/>
        </w:rPr>
      </w:pPr>
    </w:p>
    <w:p w14:paraId="0F6A9C44" w14:textId="4F561CC2" w:rsidR="00903745" w:rsidRDefault="00903745" w:rsidP="00903745">
      <w:pPr>
        <w:pStyle w:val="Heading3"/>
        <w:rPr>
          <w:rFonts w:ascii="Arial" w:hAnsi="Arial"/>
          <w:sz w:val="36"/>
        </w:rPr>
      </w:pPr>
      <w:r>
        <w:rPr>
          <w:rFonts w:ascii="Arial" w:hAnsi="Arial"/>
          <w:sz w:val="36"/>
        </w:rPr>
        <w:t>1</w:t>
      </w:r>
      <w:r>
        <w:rPr>
          <w:rFonts w:ascii="Arial" w:hAnsi="Arial"/>
          <w:sz w:val="36"/>
        </w:rPr>
        <w:t>1. Website link</w:t>
      </w:r>
    </w:p>
    <w:p w14:paraId="597D48E0" w14:textId="1CDE709F" w:rsidR="00903745" w:rsidRPr="00903745" w:rsidRDefault="00903745" w:rsidP="00903745">
      <w:pPr>
        <w:pStyle w:val="BodyText"/>
        <w:numPr>
          <w:ilvl w:val="0"/>
          <w:numId w:val="14"/>
        </w:numPr>
        <w:rPr>
          <w:lang w:val="en-IN"/>
        </w:rPr>
      </w:pPr>
      <w:r w:rsidRPr="00903745">
        <w:rPr>
          <w:rFonts w:ascii="Segoe UI Emoji" w:hAnsi="Segoe UI Emoji" w:cs="Segoe UI Emoji"/>
          <w:lang w:val="en-IN"/>
        </w:rPr>
        <w:t>🌐</w:t>
      </w:r>
      <w:r w:rsidRPr="00903745">
        <w:rPr>
          <w:lang w:val="en-IN"/>
        </w:rPr>
        <w:t xml:space="preserve"> </w:t>
      </w:r>
      <w:r w:rsidRPr="00903745">
        <w:rPr>
          <w:b/>
          <w:bCs/>
          <w:lang w:val="en-IN"/>
        </w:rPr>
        <w:t>Live Application (AWS Deployment)</w:t>
      </w:r>
    </w:p>
    <w:p w14:paraId="366199CF" w14:textId="105F1901" w:rsidR="00903745" w:rsidRPr="00903745" w:rsidRDefault="00903745" w:rsidP="00903745">
      <w:pPr>
        <w:pStyle w:val="BodyText"/>
        <w:numPr>
          <w:ilvl w:val="0"/>
          <w:numId w:val="14"/>
        </w:numPr>
        <w:rPr>
          <w:lang w:val="en-IN"/>
        </w:rPr>
      </w:pPr>
      <w:r w:rsidRPr="00903745">
        <w:rPr>
          <w:b/>
          <w:bCs/>
          <w:lang w:val="en-IN"/>
        </w:rPr>
        <w:t>Content:</w:t>
      </w:r>
      <w:r w:rsidRPr="00903745">
        <w:rPr>
          <w:lang w:val="en-IN"/>
        </w:rPr>
        <w:br/>
      </w:r>
      <w:r>
        <w:rPr>
          <w:lang w:val="en-IN"/>
        </w:rPr>
        <w:t xml:space="preserve">          </w:t>
      </w:r>
      <w:r w:rsidRPr="00903745">
        <w:rPr>
          <w:lang w:val="en-IN"/>
        </w:rPr>
        <w:t>Click here to access:</w:t>
      </w:r>
      <w:r w:rsidRPr="00903745">
        <w:rPr>
          <w:lang w:val="en-IN"/>
        </w:rPr>
        <w:br/>
      </w:r>
      <w:r>
        <w:rPr>
          <w:lang w:val="en-IN"/>
        </w:rPr>
        <w:t xml:space="preserve">      </w:t>
      </w:r>
      <w:r w:rsidRPr="00903745">
        <w:rPr>
          <w:rFonts w:ascii="Segoe UI Emoji" w:hAnsi="Segoe UI Emoji" w:cs="Segoe UI Emoji"/>
        </w:rPr>
        <w:t>👉</w:t>
      </w:r>
      <w:r w:rsidRPr="00903745">
        <w:t xml:space="preserve"> </w:t>
      </w:r>
      <w:hyperlink r:id="rId7" w:tgtFrame="_new" w:history="1">
        <w:r w:rsidRPr="00903745">
          <w:rPr>
            <w:rStyle w:val="Hyperlink"/>
          </w:rPr>
          <w:t>http://13.201.125.15:5</w:t>
        </w:r>
        <w:r w:rsidRPr="00903745">
          <w:rPr>
            <w:rStyle w:val="Hyperlink"/>
          </w:rPr>
          <w:t>0</w:t>
        </w:r>
        <w:r w:rsidRPr="00903745">
          <w:rPr>
            <w:rStyle w:val="Hyperlink"/>
          </w:rPr>
          <w:t>00/</w:t>
        </w:r>
      </w:hyperlink>
    </w:p>
    <w:p w14:paraId="73F9E937" w14:textId="77777777" w:rsidR="00903745" w:rsidRPr="00903745" w:rsidRDefault="00903745" w:rsidP="00903745">
      <w:pPr>
        <w:pStyle w:val="BodyText"/>
      </w:pPr>
    </w:p>
    <w:p w14:paraId="7C70D364" w14:textId="77777777" w:rsidR="00903745" w:rsidRDefault="00903745" w:rsidP="00903745">
      <w:pPr>
        <w:pStyle w:val="Compact"/>
      </w:pPr>
    </w:p>
    <w:sectPr w:rsidR="0090374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8DC3A3" w14:textId="77777777" w:rsidR="00625E2D" w:rsidRDefault="00625E2D">
      <w:pPr>
        <w:spacing w:after="0"/>
      </w:pPr>
      <w:r>
        <w:separator/>
      </w:r>
    </w:p>
  </w:endnote>
  <w:endnote w:type="continuationSeparator" w:id="0">
    <w:p w14:paraId="57E8249E" w14:textId="77777777" w:rsidR="00625E2D" w:rsidRDefault="00625E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85A9EA" w14:textId="77777777" w:rsidR="00625E2D" w:rsidRDefault="00625E2D">
      <w:r>
        <w:separator/>
      </w:r>
    </w:p>
  </w:footnote>
  <w:footnote w:type="continuationSeparator" w:id="0">
    <w:p w14:paraId="75D6D4AE" w14:textId="77777777" w:rsidR="00625E2D" w:rsidRDefault="00625E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28DCF0D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552084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148F7505"/>
    <w:multiLevelType w:val="hybridMultilevel"/>
    <w:tmpl w:val="1892D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43140976">
    <w:abstractNumId w:val="0"/>
  </w:num>
  <w:num w:numId="2" w16cid:durableId="1847749380">
    <w:abstractNumId w:val="1"/>
  </w:num>
  <w:num w:numId="3" w16cid:durableId="471676696">
    <w:abstractNumId w:val="1"/>
  </w:num>
  <w:num w:numId="4" w16cid:durableId="1080366477">
    <w:abstractNumId w:val="1"/>
  </w:num>
  <w:num w:numId="5" w16cid:durableId="623772723">
    <w:abstractNumId w:val="1"/>
  </w:num>
  <w:num w:numId="6" w16cid:durableId="899558978">
    <w:abstractNumId w:val="1"/>
  </w:num>
  <w:num w:numId="7" w16cid:durableId="858398098">
    <w:abstractNumId w:val="1"/>
  </w:num>
  <w:num w:numId="8" w16cid:durableId="1769883318">
    <w:abstractNumId w:val="1"/>
  </w:num>
  <w:num w:numId="9" w16cid:durableId="87779843">
    <w:abstractNumId w:val="1"/>
  </w:num>
  <w:num w:numId="10" w16cid:durableId="1235582302">
    <w:abstractNumId w:val="1"/>
  </w:num>
  <w:num w:numId="11" w16cid:durableId="763693388">
    <w:abstractNumId w:val="1"/>
  </w:num>
  <w:num w:numId="12" w16cid:durableId="303047044">
    <w:abstractNumId w:val="1"/>
  </w:num>
  <w:num w:numId="13" w16cid:durableId="1427186558">
    <w:abstractNumId w:val="1"/>
  </w:num>
  <w:num w:numId="14" w16cid:durableId="1985885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02E"/>
    <w:rsid w:val="000F1C4F"/>
    <w:rsid w:val="00470EE6"/>
    <w:rsid w:val="00625E2D"/>
    <w:rsid w:val="0066202E"/>
    <w:rsid w:val="008F721C"/>
    <w:rsid w:val="00903745"/>
    <w:rsid w:val="00BA4F1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9134D"/>
  <w15:docId w15:val="{CC7EC70D-A06C-4D79-8DF1-B2A09E9B9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8F721C"/>
    <w:pPr>
      <w:tabs>
        <w:tab w:val="center" w:pos="4513"/>
        <w:tab w:val="right" w:pos="9026"/>
      </w:tabs>
      <w:spacing w:after="0"/>
    </w:pPr>
  </w:style>
  <w:style w:type="character" w:customStyle="1" w:styleId="HeaderChar">
    <w:name w:val="Header Char"/>
    <w:basedOn w:val="DefaultParagraphFont"/>
    <w:link w:val="Header"/>
    <w:rsid w:val="008F721C"/>
  </w:style>
  <w:style w:type="paragraph" w:styleId="Footer">
    <w:name w:val="footer"/>
    <w:basedOn w:val="Normal"/>
    <w:link w:val="FooterChar"/>
    <w:rsid w:val="008F721C"/>
    <w:pPr>
      <w:tabs>
        <w:tab w:val="center" w:pos="4513"/>
        <w:tab w:val="right" w:pos="9026"/>
      </w:tabs>
      <w:spacing w:after="0"/>
    </w:pPr>
  </w:style>
  <w:style w:type="character" w:customStyle="1" w:styleId="FooterChar">
    <w:name w:val="Footer Char"/>
    <w:basedOn w:val="DefaultParagraphFont"/>
    <w:link w:val="Footer"/>
    <w:rsid w:val="008F721C"/>
  </w:style>
  <w:style w:type="character" w:styleId="UnresolvedMention">
    <w:name w:val="Unresolved Mention"/>
    <w:basedOn w:val="DefaultParagraphFont"/>
    <w:uiPriority w:val="99"/>
    <w:semiHidden/>
    <w:unhideWhenUsed/>
    <w:rsid w:val="00903745"/>
    <w:rPr>
      <w:color w:val="605E5C"/>
      <w:shd w:val="clear" w:color="auto" w:fill="E1DFDD"/>
    </w:rPr>
  </w:style>
  <w:style w:type="character" w:styleId="FollowedHyperlink">
    <w:name w:val="FollowedHyperlink"/>
    <w:basedOn w:val="DefaultParagraphFont"/>
    <w:rsid w:val="0090374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3.201.125.15:5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886</Words>
  <Characters>5055</Characters>
  <Application>Microsoft Office Word</Application>
  <DocSecurity>0</DocSecurity>
  <Lines>42</Lines>
  <Paragraphs>11</Paragraphs>
  <ScaleCrop>false</ScaleCrop>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KARTHIKEYAN C</dc:creator>
  <cp:keywords/>
  <cp:lastModifiedBy>KARTHIKEYAN C</cp:lastModifiedBy>
  <cp:revision>3</cp:revision>
  <dcterms:created xsi:type="dcterms:W3CDTF">2025-09-06T04:07:00Z</dcterms:created>
  <dcterms:modified xsi:type="dcterms:W3CDTF">2025-09-06T04:27:00Z</dcterms:modified>
</cp:coreProperties>
</file>