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Планы по снижению рисков утечек данных и обеспечению соответствия 152-ФЗ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Внедрить централизованную систему управления данными с поддержкой шифрования и RBAC.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Автоматизировать процессы регистрации пациентов и ведения медицинских карт.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Обеспечить регулярный аудит доступа к данным.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Внедрить систему мониторинга действий пользователей для отслеживания.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Перейти защищенное локальное хранилище для хранения конфиденциальной информации (как вариант можно рассмотреть и облачное хранилище соответствующее необходимому уровню безопасности).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политику обработки запросов на удаление персональных данных клиентов.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Внедрение OneTrust для тегирования данных.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