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t>Документ для онтологизации: энергия, термодинамика, фазы, решётки и математический слой</w:t>
      </w:r>
    </w:p>
    <w:p>
      <w:pPr>
        <w:pStyle w:val="SubtitleCustom"/>
        <w:jc w:val="center"/>
      </w:pPr>
      <w:r>
        <w:t>Рабочая спецификация для развития химической онтологии и authoring/MCP-инфраструктуры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DF3F8"/>
          </w:tcPr>
          <w:p>
            <w:r/>
            <w:r>
              <w:rPr>
                <w:b/>
              </w:rPr>
              <w:t xml:space="preserve">Ключевой принцип. </w:t>
            </w:r>
            <w:r>
              <w:t>Нужно развести canonical ontology, языковые overlays, search overlays, didactic layer, quantities/constants/laws и admission policy. Фаза вещества и тип кристаллической решётки — разные оси. Отсутствие характеристики означает unknown, а не отрицание.</w:t>
            </w:r>
          </w:p>
        </w:tc>
      </w:tr>
    </w:tbl>
    <w:p>
      <w:pPr>
        <w:pStyle w:val="Heading1"/>
      </w:pPr>
      <w:r>
        <w:t>1. Цели документа</w:t>
      </w:r>
    </w:p>
    <w:p>
      <w:pPr>
        <w:pStyle w:val="ListBullet"/>
      </w:pPr>
      <w:r>
        <w:t>Зафиксировать рекомендуемую модель онтологизации для химического курса без смешения core-онтологии, локализации, поиска и дидактики.</w:t>
      </w:r>
    </w:p>
    <w:p>
      <w:pPr>
        <w:pStyle w:val="ListBullet"/>
      </w:pPr>
      <w:r>
        <w:t>Определить, какие сущности стоит добавить в первую волну: энергия, внутренняя энергия, температура, энтропия, энтальпия, энергия Гиббса, фазы, фазовые переходы, типы кристаллических решёток, quantities, constants, laws и methods.</w:t>
      </w:r>
    </w:p>
    <w:p>
      <w:pPr>
        <w:pStyle w:val="ListBullet"/>
      </w:pPr>
      <w:r>
        <w:t>Зафиксировать правила admission: когда создаётся новая canonical-сущность, а когда достаточно alias, overlay, relation или extension.</w:t>
      </w:r>
    </w:p>
    <w:p>
      <w:pPr>
        <w:pStyle w:val="ListBullet"/>
      </w:pPr>
      <w:r>
        <w:t>Подготовить основу для работы MCP-сервера, enrichment-агента и bootstrap-онтологизации существующих страниц.</w:t>
      </w:r>
    </w:p>
    <w:p>
      <w:pPr>
        <w:pStyle w:val="Heading1"/>
      </w:pPr>
      <w:r>
        <w:t>2. Архитектурные принципы</w:t>
      </w:r>
    </w:p>
    <w:p>
      <w:pPr>
        <w:pStyle w:val="Heading2"/>
      </w:pPr>
      <w:r>
        <w:t>2.1. Слои модели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6520"/>
      </w:tblGrid>
      <w:tr>
        <w:tc>
          <w:tcPr>
            <w:tcW w:type="dxa" w:w="4929"/>
          </w:tcPr>
          <w:p>
            <w:r>
              <w:t>Слой</w:t>
            </w:r>
          </w:p>
        </w:tc>
        <w:tc>
          <w:tcPr>
            <w:tcW w:type="dxa" w:w="4929"/>
          </w:tcPr>
          <w:p>
            <w:r>
              <w:t>Назначение</w:t>
            </w:r>
          </w:p>
        </w:tc>
      </w:tr>
      <w:tr>
        <w:tc>
          <w:tcPr>
            <w:tcW w:type="dxa" w:w="2438"/>
          </w:tcPr>
          <w:p>
            <w:r>
              <w:t>Canonical ontology</w:t>
            </w:r>
          </w:p>
        </w:tc>
        <w:tc>
          <w:tcPr>
            <w:tcW w:type="dxa" w:w="6520"/>
          </w:tcPr>
          <w:p>
            <w:r>
              <w:t>Содержит только устойчивые language-independent сущности и связи: concept, substance, ion, element, reaction, law, quantity, constant, method и т. д.</w:t>
            </w:r>
          </w:p>
        </w:tc>
      </w:tr>
      <w:tr>
        <w:tc>
          <w:tcPr>
            <w:tcW w:type="dxa" w:w="2438"/>
          </w:tcPr>
          <w:p>
            <w:r>
              <w:t>Localization overlays</w:t>
            </w:r>
          </w:p>
        </w:tc>
        <w:tc>
          <w:tcPr>
            <w:tcW w:type="dxa" w:w="6520"/>
          </w:tcPr>
          <w:p>
            <w:r>
              <w:t>Хранят labels, preferred terms и краткие display-определения на языках интерфейса. Эти данные не должны жить в core-полях вида name_ru/name_en.</w:t>
            </w:r>
          </w:p>
        </w:tc>
      </w:tr>
      <w:tr>
        <w:tc>
          <w:tcPr>
            <w:tcW w:type="dxa" w:w="2438"/>
          </w:tcPr>
          <w:p>
            <w:r>
              <w:t>Search overlays</w:t>
            </w:r>
          </w:p>
        </w:tc>
        <w:tc>
          <w:tcPr>
            <w:tcW w:type="dxa" w:w="6520"/>
          </w:tcPr>
          <w:p>
            <w:r>
              <w:t>Хранят aliases, author phrases, morphology-aware forms, paraphrases и reverse-search phrases. Это индексируемый слой, а не source of truth.</w:t>
            </w:r>
          </w:p>
        </w:tc>
      </w:tr>
      <w:tr>
        <w:tc>
          <w:tcPr>
            <w:tcW w:type="dxa" w:w="2438"/>
          </w:tcPr>
          <w:p>
            <w:r>
              <w:t>Didactic layer</w:t>
            </w:r>
          </w:p>
        </w:tc>
        <w:tc>
          <w:tcPr>
            <w:tcW w:type="dxa" w:w="6520"/>
          </w:tcPr>
          <w:p>
            <w:r>
              <w:t>Содержит учебные тексты, эвристики, school-level rules, примеры, rich text и ontology bindings.</w:t>
            </w:r>
          </w:p>
        </w:tc>
      </w:tr>
      <w:tr>
        <w:tc>
          <w:tcPr>
            <w:tcW w:type="dxa" w:w="2438"/>
          </w:tcPr>
          <w:p>
            <w:r>
              <w:t>Proposal / review layer</w:t>
            </w:r>
          </w:p>
        </w:tc>
        <w:tc>
          <w:tcPr>
            <w:tcW w:type="dxa" w:w="6520"/>
          </w:tcPr>
          <w:p>
            <w:r>
              <w:t>Содержит кандидатов на новые сущности, relation additions и structural enrichments до принятия в canonical ontology.</w:t>
            </w:r>
          </w:p>
        </w:tc>
      </w:tr>
    </w:tbl>
    <w:p>
      <w:pPr>
        <w:pStyle w:val="Heading2"/>
      </w:pPr>
      <w:r>
        <w:t>2.2. Базовые правила</w:t>
      </w:r>
    </w:p>
    <w:p>
      <w:pPr>
        <w:pStyle w:val="ListBullet"/>
      </w:pPr>
      <w:r>
        <w:t>Сначала bind to existing ref; только потом рассматривать alias, overlay, relation, extension и лишь в последнюю очередь new core entity.</w:t>
      </w:r>
    </w:p>
    <w:p>
      <w:pPr>
        <w:pStyle w:val="ListBullet"/>
      </w:pPr>
      <w:r>
        <w:t>Язык материала и язык поиска не определяют identity сущности. Все языковые варианты должны резолвиться в один canonical ref.</w:t>
      </w:r>
    </w:p>
    <w:p>
      <w:pPr>
        <w:pStyle w:val="ListBullet"/>
      </w:pPr>
      <w:r>
        <w:t>Для reverse lookup использовать правило material_language + en. Английский — опорный язык для импортов, scientific terminology и authoring workflow.</w:t>
      </w:r>
    </w:p>
    <w:p>
      <w:pPr>
        <w:pStyle w:val="ListBullet"/>
      </w:pPr>
      <w:r>
        <w:t>Отсутствие характеристики по умолчанию трактуется как unknown, а не как отрицание или невозможность.</w:t>
      </w:r>
    </w:p>
    <w:p>
      <w:pPr>
        <w:pStyle w:val="Heading1"/>
      </w:pPr>
      <w:r>
        <w:t>3. Admission policy</w:t>
      </w:r>
    </w:p>
    <w:p>
      <w:pPr>
        <w:pStyle w:val="Heading2"/>
      </w:pPr>
      <w:r>
        <w:t>3.1. Порядок предпочтения</w:t>
      </w:r>
    </w:p>
    <w:p>
      <w:pPr>
        <w:pStyle w:val="ListNumber"/>
      </w:pPr>
      <w:r>
        <w:t>Привязка к существующей canonical-сущности.</w:t>
      </w:r>
    </w:p>
    <w:p>
      <w:pPr>
        <w:pStyle w:val="ListNumber"/>
      </w:pPr>
      <w:r>
        <w:t>Добавление alias/search phrase/morphology variant.</w:t>
      </w:r>
    </w:p>
    <w:p>
      <w:pPr>
        <w:pStyle w:val="ListNumber"/>
      </w:pPr>
      <w:r>
        <w:t>Добавление localization or didactic overlay.</w:t>
      </w:r>
    </w:p>
    <w:p>
      <w:pPr>
        <w:pStyle w:val="ListNumber"/>
      </w:pPr>
      <w:r>
        <w:t>Добавление relation между существующими сущностями.</w:t>
      </w:r>
    </w:p>
    <w:p>
      <w:pPr>
        <w:pStyle w:val="ListNumber"/>
      </w:pPr>
      <w:r>
        <w:t>Расширение existing entity новыми structured properties/characteristics.</w:t>
      </w:r>
    </w:p>
    <w:p>
      <w:pPr>
        <w:pStyle w:val="ListNumber"/>
      </w:pPr>
      <w:r>
        <w:t>Создание новой canonical-сущности.</w:t>
      </w:r>
    </w:p>
    <w:p>
      <w:pPr>
        <w:pStyle w:val="Heading2"/>
      </w:pPr>
      <w:r>
        <w:t>3.2. Когда новая canonical-сущность допустима</w:t>
      </w:r>
    </w:p>
    <w:p>
      <w:pPr>
        <w:pStyle w:val="ListBullet"/>
      </w:pPr>
      <w:r>
        <w:t>У сущности есть самостоятельный, повторно используемый, language-independent смысл.</w:t>
      </w:r>
    </w:p>
    <w:p>
      <w:pPr>
        <w:pStyle w:val="ListBullet"/>
      </w:pPr>
      <w:r>
        <w:t>Её нельзя корректно выразить как alias, overlay, relation, extension или композицию уже существующих concepts.</w:t>
      </w:r>
    </w:p>
    <w:p>
      <w:pPr>
        <w:pStyle w:val="ListBullet"/>
      </w:pPr>
      <w:r>
        <w:t>Она даёт structural value для поиска, генерации задач, reasoning, previews или solver logic.</w:t>
      </w:r>
    </w:p>
    <w:p>
      <w:pPr>
        <w:pStyle w:val="ListBullet"/>
      </w:pPr>
      <w:r>
        <w:t>Ей можно дать устойчивый ref, краткое определение, тип и минимальный набор relations.</w:t>
      </w:r>
    </w:p>
    <w:p>
      <w:pPr>
        <w:pStyle w:val="Heading2"/>
      </w:pPr>
      <w:r>
        <w:t>3.3. Что не следует автоматически добавлять в core</w:t>
      </w:r>
    </w:p>
    <w:p>
      <w:pPr>
        <w:pStyle w:val="ListBullet"/>
      </w:pPr>
      <w:r>
        <w:t>Локализованные формулировки, школьные перефразы и метафоры.</w:t>
      </w:r>
    </w:p>
    <w:p>
      <w:pPr>
        <w:pStyle w:val="ListBullet"/>
      </w:pPr>
      <w:r>
        <w:t>Логические слова и служебные кванторы: «или», «оба», «между» и т. п.</w:t>
      </w:r>
    </w:p>
    <w:p>
      <w:pPr>
        <w:pStyle w:val="ListBullet"/>
      </w:pPr>
      <w:r>
        <w:t>Поверхностные токены, которые должны подниматься до более точной семантики. Например, «проводят ток» должно маппиться на electrical conductivity, а не literal token «ток».</w:t>
      </w:r>
    </w:p>
    <w:p>
      <w:pPr>
        <w:pStyle w:val="ListBullet"/>
      </w:pPr>
      <w:r>
        <w:t>Спорные didactic heuristics, если они не являются универсальными законами. Например, пороги Δχ для типов связи лучше хранить как school-level heuristic.</w:t>
      </w:r>
    </w:p>
    <w:p>
      <w:pPr>
        <w:pStyle w:val="Heading1"/>
      </w:pPr>
      <w:r>
        <w:t>4. Фазы вещества и тип кристаллической решётки</w:t>
      </w:r>
    </w:p>
    <w:p>
      <w:pPr/>
      <w:r>
        <w:t>Это две независимые оси. Их нельзя смешивать в одном справочнике.</w:t>
      </w:r>
    </w:p>
    <w:p>
      <w:pPr>
        <w:pStyle w:val="Heading2"/>
      </w:pPr>
      <w:r>
        <w:t>4.1. Рекомендуемая модель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t>Ось</w:t>
            </w:r>
          </w:p>
        </w:tc>
        <w:tc>
          <w:tcPr>
            <w:tcW w:type="dxa" w:w="3286"/>
          </w:tcPr>
          <w:p>
            <w:r>
              <w:t>Рекомендуемые сущности</w:t>
            </w:r>
          </w:p>
        </w:tc>
        <w:tc>
          <w:tcPr>
            <w:tcW w:type="dxa" w:w="3286"/>
          </w:tcPr>
          <w:p>
            <w:r>
              <w:t>Комментарий</w:t>
            </w:r>
          </w:p>
        </w:tc>
      </w:tr>
      <w:tr>
        <w:tc>
          <w:tcPr>
            <w:tcW w:type="dxa" w:w="3286"/>
          </w:tcPr>
          <w:p>
            <w:r>
              <w:t>Phase of matter</w:t>
            </w:r>
          </w:p>
        </w:tc>
        <w:tc>
          <w:tcPr>
            <w:tcW w:type="dxa" w:w="3286"/>
          </w:tcPr>
          <w:p>
            <w:r>
              <w:t>concept:solid_phase; concept:liquid_phase; concept:gaseous_phase; concept:plasma_phase</w:t>
            </w:r>
          </w:p>
        </w:tc>
        <w:tc>
          <w:tcPr>
            <w:tcW w:type="dxa" w:w="3286"/>
          </w:tcPr>
          <w:p>
            <w:r>
              <w:t>Описывает физическое состояние системы при данных условиях.</w:t>
            </w:r>
          </w:p>
        </w:tc>
      </w:tr>
      <w:tr>
        <w:tc>
          <w:tcPr>
            <w:tcW w:type="dxa" w:w="3286"/>
          </w:tcPr>
          <w:p>
            <w:r>
              <w:t>Crystal lattice type</w:t>
            </w:r>
          </w:p>
        </w:tc>
        <w:tc>
          <w:tcPr>
            <w:tcW w:type="dxa" w:w="3286"/>
          </w:tcPr>
          <w:p>
            <w:r>
              <w:t>concept:ionic_crystal_lattice; concept:molecular_crystal_lattice; concept:atomic_crystal_lattice; concept:metallic_crystal_lattice</w:t>
            </w:r>
          </w:p>
        </w:tc>
        <w:tc>
          <w:tcPr>
            <w:tcW w:type="dxa" w:w="3286"/>
          </w:tcPr>
          <w:p>
            <w:r>
              <w:t>Описывает тип строения твёрдой фазы; применим только к solid phase.</w:t>
            </w:r>
          </w:p>
        </w:tc>
      </w:tr>
    </w:tbl>
    <w:p>
      <w:pPr>
        <w:pStyle w:val="Heading2"/>
      </w:pPr>
      <w:r>
        <w:t>4.2. Правила моделирования</w:t>
      </w:r>
    </w:p>
    <w:p>
      <w:pPr>
        <w:pStyle w:val="ListBullet"/>
      </w:pPr>
      <w:r>
        <w:t>Любая субстанция потенциально имеет фазовое поведение, зависящее от температуры и давления, но нельзя записывать универсальное правило «любая субстанция существует во всех фазах».</w:t>
      </w:r>
    </w:p>
    <w:p>
      <w:pPr>
        <w:pStyle w:val="ListBullet"/>
      </w:pPr>
      <w:r>
        <w:t>Если у вещества есть melting point, это означает известный переход solid ↔ liquid при соответствующих условиях. Если melting point отсутствует, это unknown, а не запрет на жидкую фазу.</w:t>
      </w:r>
    </w:p>
    <w:p>
      <w:pPr>
        <w:pStyle w:val="ListBullet"/>
      </w:pPr>
      <w:r>
        <w:t>Дополнительно стоит поддержать статусы вида decomposes_before_melting / decomposes_before_boiling.</w:t>
      </w:r>
    </w:p>
    <w:p>
      <w:pPr>
        <w:pStyle w:val="ListBullet"/>
      </w:pPr>
      <w:r>
        <w:t>crystal_lattice_type задаётся только для твёрдой фазы; жидкость и газ не должны получать lattice type как обычное свойство.</w:t>
      </w:r>
    </w:p>
    <w:p>
      <w:pPr>
        <w:pStyle w:val="Heading2"/>
      </w:pPr>
      <w:r>
        <w:t>4.3. Минимальные свойства/characteristics по фазам</w:t>
      </w:r>
    </w:p>
    <w:p>
      <w:pPr>
        <w:pStyle w:val="ListBullet"/>
      </w:pPr>
      <w:r>
        <w:t>standard_phase</w:t>
      </w:r>
    </w:p>
    <w:p>
      <w:pPr>
        <w:pStyle w:val="ListBullet"/>
      </w:pPr>
      <w:r>
        <w:t>melting_point</w:t>
      </w:r>
    </w:p>
    <w:p>
      <w:pPr>
        <w:pStyle w:val="ListBullet"/>
      </w:pPr>
      <w:r>
        <w:t>boiling_point</w:t>
      </w:r>
    </w:p>
    <w:p>
      <w:pPr>
        <w:pStyle w:val="ListBullet"/>
      </w:pPr>
      <w:r>
        <w:t>critical_temperature</w:t>
      </w:r>
    </w:p>
    <w:p>
      <w:pPr>
        <w:pStyle w:val="ListBullet"/>
      </w:pPr>
      <w:r>
        <w:t>critical_pressure</w:t>
      </w:r>
    </w:p>
    <w:p>
      <w:pPr>
        <w:pStyle w:val="ListBullet"/>
      </w:pPr>
      <w:r>
        <w:t>triple_point</w:t>
      </w:r>
    </w:p>
    <w:p>
      <w:pPr>
        <w:pStyle w:val="ListBullet"/>
      </w:pPr>
      <w:r>
        <w:t>decomposes_on_heating</w:t>
      </w:r>
    </w:p>
    <w:p>
      <w:pPr>
        <w:pStyle w:val="ListBullet"/>
      </w:pPr>
      <w:r>
        <w:t>decomposes_before_melting</w:t>
      </w:r>
    </w:p>
    <w:p>
      <w:pPr>
        <w:pStyle w:val="ListBullet"/>
      </w:pPr>
      <w:r>
        <w:t>decomposes_before_boiling</w:t>
      </w:r>
    </w:p>
    <w:p>
      <w:pPr>
        <w:pStyle w:val="ListBullet"/>
      </w:pPr>
      <w:r>
        <w:t>has_crystal_lattice_type (only for solid phase)</w:t>
      </w:r>
    </w:p>
    <w:p>
      <w:pPr>
        <w:pStyle w:val="Heading1"/>
      </w:pPr>
      <w:r>
        <w:t>5. Энергетический и термодинамический пакет</w:t>
      </w:r>
    </w:p>
    <w:p>
      <w:pPr>
        <w:pStyle w:val="Heading2"/>
      </w:pPr>
      <w:r>
        <w:t>5.1. Domain concepts первой волны</w:t>
      </w:r>
    </w:p>
    <w:p>
      <w:pPr>
        <w:pStyle w:val="ListBullet"/>
      </w:pPr>
      <w:r>
        <w:t>concept:energy</w:t>
      </w:r>
    </w:p>
    <w:p>
      <w:pPr>
        <w:pStyle w:val="ListBullet"/>
      </w:pPr>
      <w:r>
        <w:t>concept:kinetic_energy</w:t>
      </w:r>
    </w:p>
    <w:p>
      <w:pPr>
        <w:pStyle w:val="ListBullet"/>
      </w:pPr>
      <w:r>
        <w:t>concept:potential_energy</w:t>
      </w:r>
    </w:p>
    <w:p>
      <w:pPr>
        <w:pStyle w:val="ListBullet"/>
      </w:pPr>
      <w:r>
        <w:t>concept:field_energy</w:t>
      </w:r>
    </w:p>
    <w:p>
      <w:pPr>
        <w:pStyle w:val="ListBullet"/>
      </w:pPr>
      <w:r>
        <w:t>concept:heat</w:t>
      </w:r>
    </w:p>
    <w:p>
      <w:pPr>
        <w:pStyle w:val="ListBullet"/>
      </w:pPr>
      <w:r>
        <w:t>concept:work</w:t>
      </w:r>
    </w:p>
    <w:p>
      <w:pPr>
        <w:pStyle w:val="ListBullet"/>
      </w:pPr>
      <w:r>
        <w:t>concept:temperature</w:t>
      </w:r>
    </w:p>
    <w:p>
      <w:pPr>
        <w:pStyle w:val="ListBullet"/>
      </w:pPr>
      <w:r>
        <w:t>concept:internal_energy</w:t>
      </w:r>
    </w:p>
    <w:p>
      <w:pPr>
        <w:pStyle w:val="ListBullet"/>
      </w:pPr>
      <w:r>
        <w:t>concept:entropy</w:t>
      </w:r>
    </w:p>
    <w:p>
      <w:pPr>
        <w:pStyle w:val="ListBullet"/>
      </w:pPr>
      <w:r>
        <w:t>concept:enthalpy</w:t>
      </w:r>
    </w:p>
    <w:p>
      <w:pPr>
        <w:pStyle w:val="ListBullet"/>
      </w:pPr>
      <w:r>
        <w:t>concept:gibbs_free_energy</w:t>
      </w:r>
    </w:p>
    <w:p>
      <w:pPr>
        <w:pStyle w:val="ListBullet"/>
      </w:pPr>
      <w:r>
        <w:t>concept:helmholtz_free_energy</w:t>
      </w:r>
    </w:p>
    <w:p>
      <w:pPr>
        <w:pStyle w:val="ListBullet"/>
      </w:pPr>
      <w:r>
        <w:t>concept:thermodynamic_equilibrium</w:t>
      </w:r>
    </w:p>
    <w:p>
      <w:pPr>
        <w:pStyle w:val="ListBullet"/>
      </w:pPr>
      <w:r>
        <w:t>concept:phase</w:t>
      </w:r>
    </w:p>
    <w:p>
      <w:pPr>
        <w:pStyle w:val="ListBullet"/>
      </w:pPr>
      <w:r>
        <w:t>concept:phase_transition</w:t>
      </w:r>
    </w:p>
    <w:p>
      <w:pPr>
        <w:pStyle w:val="Heading2"/>
      </w:pPr>
      <w:r>
        <w:t>5.2. Supporting physical concepts</w:t>
      </w:r>
    </w:p>
    <w:p>
      <w:pPr>
        <w:pStyle w:val="ListBullet"/>
      </w:pPr>
      <w:r>
        <w:t>concept:particle, concept:interaction, concept:force, concept:field, concept:electric_field</w:t>
      </w:r>
    </w:p>
    <w:p>
      <w:pPr>
        <w:pStyle w:val="ListBullet"/>
      </w:pPr>
      <w:r>
        <w:t>concept:electron, concept:proton, concept:neutron, concept:charge</w:t>
      </w:r>
    </w:p>
    <w:p>
      <w:pPr>
        <w:pStyle w:val="ListBullet"/>
      </w:pPr>
      <w:r>
        <w:t>concept:electrostatic_attraction, concept:electrostatic_repulsion</w:t>
      </w:r>
    </w:p>
    <w:p>
      <w:pPr>
        <w:pStyle w:val="ListBullet"/>
      </w:pPr>
      <w:r>
        <w:t>concept:microstate, concept:macroscopic_state, concept:degree_of_freedom, concept:energy_level</w:t>
      </w:r>
    </w:p>
    <w:p>
      <w:pPr>
        <w:pStyle w:val="Heading2"/>
      </w:pPr>
      <w:r>
        <w:t>5.3. Ключевые термодинамические утверждения</w:t>
      </w:r>
    </w:p>
    <w:p>
      <w:pPr>
        <w:pStyle w:val="ListBullet"/>
      </w:pPr>
      <w:r>
        <w:t>Теплота и работа — не запасы вещества и не самостоятельные «материальные» сущности, а способы передачи энергии.</w:t>
      </w:r>
    </w:p>
    <w:p>
      <w:pPr>
        <w:pStyle w:val="ListBullet"/>
      </w:pPr>
      <w:r>
        <w:t>Энтропию в core лучше определять через число доступных состояний и распределение энергии, а не через расплывчатое «беспорядок».</w:t>
      </w:r>
    </w:p>
    <w:p>
      <w:pPr>
        <w:pStyle w:val="ListBullet"/>
      </w:pPr>
      <w:r>
        <w:t>Энтальпия — функция состояния H = U + pV, особенно полезная для процессов при постоянном давлении.</w:t>
      </w:r>
    </w:p>
    <w:p>
      <w:pPr>
        <w:pStyle w:val="ListBullet"/>
      </w:pPr>
      <w:r>
        <w:t>Критерий ΔG &lt; 0 — не «для атмосферы», а для режима примерно constant T and constant p.</w:t>
      </w:r>
    </w:p>
    <w:p>
      <w:pPr>
        <w:pStyle w:val="ListBullet"/>
      </w:pPr>
      <w:r>
        <w:t>Более общий критерий самопроизвольности — рост полной энтропии изолированной системы.</w:t>
      </w:r>
    </w:p>
    <w:p>
      <w:pPr>
        <w:pStyle w:val="Heading1"/>
      </w:pPr>
      <w:r>
        <w:t>6. Bonding package для химии</w:t>
      </w:r>
    </w:p>
    <w:p>
      <w:pPr/>
      <w:r>
        <w:t>Для объяснения связи «без магии» необходим мост между энергией, зарядом, строением и свойствами вещества.</w:t>
      </w:r>
    </w:p>
    <w:p>
      <w:pPr>
        <w:pStyle w:val="ListBullet"/>
      </w:pPr>
      <w:r>
        <w:t>concept:chemical_bond</w:t>
      </w:r>
    </w:p>
    <w:p>
      <w:pPr>
        <w:pStyle w:val="ListBullet"/>
      </w:pPr>
      <w:r>
        <w:t>concept:ionic_bond</w:t>
      </w:r>
    </w:p>
    <w:p>
      <w:pPr>
        <w:pStyle w:val="ListBullet"/>
      </w:pPr>
      <w:r>
        <w:t>concept:covalent_bond</w:t>
      </w:r>
    </w:p>
    <w:p>
      <w:pPr>
        <w:pStyle w:val="ListBullet"/>
      </w:pPr>
      <w:r>
        <w:t>concept:covalent_polar_bond</w:t>
      </w:r>
    </w:p>
    <w:p>
      <w:pPr>
        <w:pStyle w:val="ListBullet"/>
      </w:pPr>
      <w:r>
        <w:t>concept:covalent_nonpolar_bond</w:t>
      </w:r>
    </w:p>
    <w:p>
      <w:pPr>
        <w:pStyle w:val="ListBullet"/>
      </w:pPr>
      <w:r>
        <w:t>concept:metallic_bond</w:t>
      </w:r>
    </w:p>
    <w:p>
      <w:pPr>
        <w:pStyle w:val="ListBullet"/>
      </w:pPr>
      <w:r>
        <w:t>concept:bond_energy</w:t>
      </w:r>
    </w:p>
    <w:p>
      <w:pPr>
        <w:pStyle w:val="ListBullet"/>
      </w:pPr>
      <w:r>
        <w:t>concept:lattice_energy</w:t>
      </w:r>
    </w:p>
    <w:p>
      <w:pPr>
        <w:pStyle w:val="ListBullet"/>
      </w:pPr>
      <w:r>
        <w:t>concept:hydration_energy</w:t>
      </w:r>
    </w:p>
    <w:p>
      <w:pPr>
        <w:pStyle w:val="ListBullet"/>
      </w:pPr>
      <w:r>
        <w:t>concept:electronegativity</w:t>
      </w:r>
    </w:p>
    <w:p>
      <w:pPr>
        <w:pStyle w:val="ListBullet"/>
      </w:pPr>
      <w:r>
        <w:t>concept:electron_transfer</w:t>
      </w:r>
    </w:p>
    <w:p>
      <w:pPr>
        <w:pStyle w:val="ListBullet"/>
      </w:pPr>
      <w:r>
        <w:t>concept:shared_electron_pair</w:t>
      </w:r>
    </w:p>
    <w:p>
      <w:pPr>
        <w:pStyle w:val="ListBullet"/>
      </w:pPr>
      <w:r>
        <w:t>concept:partial_charge</w:t>
      </w:r>
    </w:p>
    <w:p>
      <w:pPr>
        <w:pStyle w:val="ListBullet"/>
      </w:pPr>
      <w:r>
        <w:t>concept:delocalized_electron</w:t>
      </w:r>
    </w:p>
    <w:p>
      <w:pPr>
        <w:pStyle w:val="ListBullet"/>
      </w:pPr>
      <w:r>
        <w:t>concept:electron_density</w:t>
      </w:r>
    </w:p>
    <w:p>
      <w:pPr/>
      <w:r>
        <w:t>Для metallic bond explanation термин «электронное облако» лучше сначала держать как didactic phrase/overlay, если нет уверенности, что нужен отдельный canonical concept. Более надёжные core-узлы — delocalized electron, metal cation, crystal lattice.</w:t>
      </w:r>
    </w:p>
    <w:p>
      <w:pPr>
        <w:pStyle w:val="Heading1"/>
      </w:pPr>
      <w:r>
        <w:t>7. Quantities, constants, variables, laws, methods</w:t>
      </w:r>
    </w:p>
    <w:p>
      <w:pPr>
        <w:pStyle w:val="Heading2"/>
      </w:pPr>
      <w:r>
        <w:t>7.1. Разведение слоёв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Тип сущности</w:t>
            </w:r>
          </w:p>
        </w:tc>
        <w:tc>
          <w:tcPr>
            <w:tcW w:type="dxa" w:w="4929"/>
          </w:tcPr>
          <w:p>
            <w:r>
              <w:t>Смысл</w:t>
            </w:r>
          </w:p>
        </w:tc>
      </w:tr>
      <w:tr>
        <w:tc>
          <w:tcPr>
            <w:tcW w:type="dxa" w:w="4929"/>
          </w:tcPr>
          <w:p>
            <w:r>
              <w:t>Quantity</w:t>
            </w:r>
          </w:p>
        </w:tc>
        <w:tc>
          <w:tcPr>
            <w:tcW w:type="dxa" w:w="4929"/>
          </w:tcPr>
          <w:p>
            <w:r>
              <w:t>Физическая величина: temperature, pressure, volume, entropy, enthalpy, Gibbs free energy.</w:t>
            </w:r>
          </w:p>
        </w:tc>
      </w:tr>
      <w:tr>
        <w:tc>
          <w:tcPr>
            <w:tcW w:type="dxa" w:w="4929"/>
          </w:tcPr>
          <w:p>
            <w:r>
              <w:t>Constant</w:t>
            </w:r>
          </w:p>
        </w:tc>
        <w:tc>
          <w:tcPr>
            <w:tcW w:type="dxa" w:w="4929"/>
          </w:tcPr>
          <w:p>
            <w:r>
              <w:t>Физическая или математическая константа: Avogadro, Boltzmann, gas constant, Faraday, elementary charge.</w:t>
            </w:r>
          </w:p>
        </w:tc>
      </w:tr>
      <w:tr>
        <w:tc>
          <w:tcPr>
            <w:tcW w:type="dxa" w:w="4929"/>
          </w:tcPr>
          <w:p>
            <w:r>
              <w:t>Variable</w:t>
            </w:r>
          </w:p>
        </w:tc>
        <w:tc>
          <w:tcPr>
            <w:tcW w:type="dxa" w:w="4929"/>
          </w:tcPr>
          <w:p>
            <w:r>
              <w:t>Символ в формуле или задаче: T, P, V, n, S, H, G. Variable не тождественна quantity.</w:t>
            </w:r>
          </w:p>
        </w:tc>
      </w:tr>
      <w:tr>
        <w:tc>
          <w:tcPr>
            <w:tcW w:type="dxa" w:w="4929"/>
          </w:tcPr>
          <w:p>
            <w:r>
              <w:t>Law / equation</w:t>
            </w:r>
          </w:p>
        </w:tc>
        <w:tc>
          <w:tcPr>
            <w:tcW w:type="dxa" w:w="4929"/>
          </w:tcPr>
          <w:p>
            <w:r>
              <w:t>Формализованная зависимость между quantities и constants.</w:t>
            </w:r>
          </w:p>
        </w:tc>
      </w:tr>
      <w:tr>
        <w:tc>
          <w:tcPr>
            <w:tcW w:type="dxa" w:w="4929"/>
          </w:tcPr>
          <w:p>
            <w:r>
              <w:t>Method</w:t>
            </w:r>
          </w:p>
        </w:tc>
        <w:tc>
          <w:tcPr>
            <w:tcW w:type="dxa" w:w="4929"/>
          </w:tcPr>
          <w:p>
            <w:r>
              <w:t>Способ работы с законом: approximation, balance, differential relation, dimension analysis, empirical fit.</w:t>
            </w:r>
          </w:p>
        </w:tc>
      </w:tr>
    </w:tbl>
    <w:p>
      <w:pPr>
        <w:pStyle w:val="Heading2"/>
      </w:pPr>
      <w:r>
        <w:t>7.2. Рекомендуемые quantities</w:t>
      </w:r>
    </w:p>
    <w:p>
      <w:pPr>
        <w:pStyle w:val="ListBullet"/>
      </w:pPr>
      <w:r>
        <w:t>quantity:temperature</w:t>
      </w:r>
    </w:p>
    <w:p>
      <w:pPr>
        <w:pStyle w:val="ListBullet"/>
      </w:pPr>
      <w:r>
        <w:t>quantity:pressure</w:t>
      </w:r>
    </w:p>
    <w:p>
      <w:pPr>
        <w:pStyle w:val="ListBullet"/>
      </w:pPr>
      <w:r>
        <w:t>quantity:volume</w:t>
      </w:r>
    </w:p>
    <w:p>
      <w:pPr>
        <w:pStyle w:val="ListBullet"/>
      </w:pPr>
      <w:r>
        <w:t>quantity:amount_of_substance</w:t>
      </w:r>
    </w:p>
    <w:p>
      <w:pPr>
        <w:pStyle w:val="ListBullet"/>
      </w:pPr>
      <w:r>
        <w:t>quantity:energy</w:t>
      </w:r>
    </w:p>
    <w:p>
      <w:pPr>
        <w:pStyle w:val="ListBullet"/>
      </w:pPr>
      <w:r>
        <w:t>quantity:internal_energy</w:t>
      </w:r>
    </w:p>
    <w:p>
      <w:pPr>
        <w:pStyle w:val="ListBullet"/>
      </w:pPr>
      <w:r>
        <w:t>quantity:entropy</w:t>
      </w:r>
    </w:p>
    <w:p>
      <w:pPr>
        <w:pStyle w:val="ListBullet"/>
      </w:pPr>
      <w:r>
        <w:t>quantity:enthalpy</w:t>
      </w:r>
    </w:p>
    <w:p>
      <w:pPr>
        <w:pStyle w:val="ListBullet"/>
      </w:pPr>
      <w:r>
        <w:t>quantity:gibbs_free_energy</w:t>
      </w:r>
    </w:p>
    <w:p>
      <w:pPr>
        <w:pStyle w:val="ListBullet"/>
      </w:pPr>
      <w:r>
        <w:t>quantity:heat_capacity</w:t>
      </w:r>
    </w:p>
    <w:p>
      <w:pPr>
        <w:pStyle w:val="ListBullet"/>
      </w:pPr>
      <w:r>
        <w:t>quantity:electrical_conductivity</w:t>
      </w:r>
    </w:p>
    <w:p>
      <w:pPr>
        <w:pStyle w:val="Heading2"/>
      </w:pPr>
      <w:r>
        <w:t>7.3. Рекомендуемые constants</w:t>
      </w:r>
    </w:p>
    <w:p>
      <w:pPr>
        <w:pStyle w:val="ListBullet"/>
      </w:pPr>
      <w:r>
        <w:t>const:avogadro_constant</w:t>
      </w:r>
    </w:p>
    <w:p>
      <w:pPr>
        <w:pStyle w:val="ListBullet"/>
      </w:pPr>
      <w:r>
        <w:t>const:boltzmann_constant</w:t>
      </w:r>
    </w:p>
    <w:p>
      <w:pPr>
        <w:pStyle w:val="ListBullet"/>
      </w:pPr>
      <w:r>
        <w:t>const:gas_constant</w:t>
      </w:r>
    </w:p>
    <w:p>
      <w:pPr>
        <w:pStyle w:val="ListBullet"/>
      </w:pPr>
      <w:r>
        <w:t>const:faraday_constant</w:t>
      </w:r>
    </w:p>
    <w:p>
      <w:pPr>
        <w:pStyle w:val="ListBullet"/>
      </w:pPr>
      <w:r>
        <w:t>const:elementary_charge</w:t>
      </w:r>
    </w:p>
    <w:p>
      <w:pPr/>
      <w:r>
        <w:t>Важно явно зафиксировать relation R = N_A * k_B как связь между gas constant, Avogadro constant и Boltzmann constant.</w:t>
      </w:r>
    </w:p>
    <w:p>
      <w:pPr>
        <w:pStyle w:val="Heading2"/>
      </w:pPr>
      <w:r>
        <w:t>7.4. Рекомендуемые laws и formulas</w:t>
      </w:r>
    </w:p>
    <w:p>
      <w:pPr>
        <w:pStyle w:val="ListBullet"/>
      </w:pPr>
      <w:r>
        <w:t>law:first_law_of_thermodynamics</w:t>
      </w:r>
    </w:p>
    <w:p>
      <w:pPr>
        <w:pStyle w:val="ListBullet"/>
      </w:pPr>
      <w:r>
        <w:t>law:ideal_gas_equation</w:t>
      </w:r>
    </w:p>
    <w:p>
      <w:pPr>
        <w:pStyle w:val="ListBullet"/>
      </w:pPr>
      <w:r>
        <w:t>law:boltzmann_entropy_formula</w:t>
      </w:r>
    </w:p>
    <w:p>
      <w:pPr>
        <w:pStyle w:val="ListBullet"/>
      </w:pPr>
      <w:r>
        <w:t>law:gibbs_energy_relation</w:t>
      </w:r>
    </w:p>
    <w:p>
      <w:pPr>
        <w:pStyle w:val="ListBullet"/>
      </w:pPr>
      <w:r>
        <w:t>law:clapeyron_equation</w:t>
      </w:r>
    </w:p>
    <w:p>
      <w:pPr>
        <w:pStyle w:val="ListBullet"/>
      </w:pPr>
      <w:r>
        <w:t>law:clausius_clapeyron_equation</w:t>
      </w:r>
    </w:p>
    <w:p>
      <w:pPr>
        <w:pStyle w:val="ListBullet"/>
      </w:pPr>
      <w:r>
        <w:t>law:van_t_hoff_equation</w:t>
      </w:r>
    </w:p>
    <w:p>
      <w:pPr>
        <w:pStyle w:val="ListBullet"/>
      </w:pPr>
      <w:r>
        <w:t>law:arrhenius_equation</w:t>
      </w:r>
    </w:p>
    <w:p>
      <w:pPr>
        <w:pStyle w:val="ListBullet"/>
      </w:pPr>
      <w:r>
        <w:t>law:nernst_equation</w:t>
      </w:r>
    </w:p>
    <w:p>
      <w:pPr>
        <w:pStyle w:val="Heading2"/>
      </w:pPr>
      <w:r>
        <w:t>7.5. Mathematical layer</w:t>
      </w:r>
    </w:p>
    <w:p>
      <w:pPr>
        <w:pStyle w:val="ListBullet"/>
      </w:pPr>
      <w:r>
        <w:t>math:quantity, math:variable, math:constant, math:function, math:equation</w:t>
      </w:r>
    </w:p>
    <w:p>
      <w:pPr>
        <w:pStyle w:val="ListBullet"/>
      </w:pPr>
      <w:r>
        <w:t>math:inequality, math:proportionality, math:derivative, math:partial_derivative, math:integral</w:t>
      </w:r>
    </w:p>
    <w:p>
      <w:pPr>
        <w:pStyle w:val="ListBullet"/>
      </w:pPr>
      <w:r>
        <w:t>math:unit, math:dimension, math:dimensionless_quantity</w:t>
      </w:r>
    </w:p>
    <w:p>
      <w:pPr>
        <w:pStyle w:val="ListBullet"/>
      </w:pPr>
      <w:r>
        <w:t>pattern:direct_proportionality, pattern:inverse_proportionality, pattern:logarithmic_dependence, pattern:exponential_dependence, pattern:threshold_rule</w:t>
      </w:r>
    </w:p>
    <w:p>
      <w:pPr>
        <w:pStyle w:val="Heading2"/>
      </w:pPr>
      <w:r>
        <w:t>7.6. Methods</w:t>
      </w:r>
    </w:p>
    <w:p>
      <w:pPr>
        <w:pStyle w:val="ListBullet"/>
      </w:pPr>
      <w:r>
        <w:t>method:balance_equation</w:t>
      </w:r>
    </w:p>
    <w:p>
      <w:pPr>
        <w:pStyle w:val="ListBullet"/>
      </w:pPr>
      <w:r>
        <w:t>method:conservation_law</w:t>
      </w:r>
    </w:p>
    <w:p>
      <w:pPr>
        <w:pStyle w:val="ListBullet"/>
      </w:pPr>
      <w:r>
        <w:t>method:equilibrium_condition</w:t>
      </w:r>
    </w:p>
    <w:p>
      <w:pPr>
        <w:pStyle w:val="ListBullet"/>
      </w:pPr>
      <w:r>
        <w:t>method:approximation</w:t>
      </w:r>
    </w:p>
    <w:p>
      <w:pPr>
        <w:pStyle w:val="ListBullet"/>
      </w:pPr>
      <w:r>
        <w:t>method:linearization</w:t>
      </w:r>
    </w:p>
    <w:p>
      <w:pPr>
        <w:pStyle w:val="ListBullet"/>
      </w:pPr>
      <w:r>
        <w:t>method:log_transform</w:t>
      </w:r>
    </w:p>
    <w:p>
      <w:pPr>
        <w:pStyle w:val="ListBullet"/>
      </w:pPr>
      <w:r>
        <w:t>method:differential_relation</w:t>
      </w:r>
    </w:p>
    <w:p>
      <w:pPr>
        <w:pStyle w:val="ListBullet"/>
      </w:pPr>
      <w:r>
        <w:t>method:empirical_fit</w:t>
      </w:r>
    </w:p>
    <w:p>
      <w:pPr>
        <w:pStyle w:val="ListBullet"/>
      </w:pPr>
      <w:r>
        <w:t>method:dimension_analysis</w:t>
      </w:r>
    </w:p>
    <w:p>
      <w:pPr>
        <w:pStyle w:val="Heading1"/>
      </w:pPr>
      <w:r>
        <w:t>8. Recommended relation set</w:t>
      </w:r>
    </w:p>
    <w:p>
      <w:pPr>
        <w:pStyle w:val="ListBullet"/>
      </w:pPr>
      <w:r>
        <w:t>depends_on</w:t>
      </w:r>
    </w:p>
    <w:p>
      <w:pPr>
        <w:pStyle w:val="ListBullet"/>
      </w:pPr>
      <w:r>
        <w:t>is_defined_as</w:t>
      </w:r>
    </w:p>
    <w:p>
      <w:pPr>
        <w:pStyle w:val="ListBullet"/>
      </w:pPr>
      <w:r>
        <w:t>is_measured_in</w:t>
      </w:r>
    </w:p>
    <w:p>
      <w:pPr>
        <w:pStyle w:val="ListBullet"/>
      </w:pPr>
      <w:r>
        <w:t>has_symbol</w:t>
      </w:r>
    </w:p>
    <w:p>
      <w:pPr>
        <w:pStyle w:val="ListBullet"/>
      </w:pPr>
      <w:r>
        <w:t>has_unit</w:t>
      </w:r>
    </w:p>
    <w:p>
      <w:pPr>
        <w:pStyle w:val="ListBullet"/>
      </w:pPr>
      <w:r>
        <w:t>has_dimension</w:t>
      </w:r>
    </w:p>
    <w:p>
      <w:pPr>
        <w:pStyle w:val="ListBullet"/>
      </w:pPr>
      <w:r>
        <w:t>applies_under_condition</w:t>
      </w:r>
    </w:p>
    <w:p>
      <w:pPr>
        <w:pStyle w:val="ListBullet"/>
      </w:pPr>
      <w:r>
        <w:t>is_special_case_of</w:t>
      </w:r>
    </w:p>
    <w:p>
      <w:pPr>
        <w:pStyle w:val="ListBullet"/>
      </w:pPr>
      <w:r>
        <w:t>is_approximation_of</w:t>
      </w:r>
    </w:p>
    <w:p>
      <w:pPr>
        <w:pStyle w:val="ListBullet"/>
      </w:pPr>
      <w:r>
        <w:t>governs</w:t>
      </w:r>
    </w:p>
    <w:p>
      <w:pPr>
        <w:pStyle w:val="ListBullet"/>
      </w:pPr>
      <w:r>
        <w:t>describes</w:t>
      </w:r>
    </w:p>
    <w:p>
      <w:pPr>
        <w:pStyle w:val="ListBullet"/>
      </w:pPr>
      <w:r>
        <w:t>uses_variable</w:t>
      </w:r>
    </w:p>
    <w:p>
      <w:pPr>
        <w:pStyle w:val="ListBullet"/>
      </w:pPr>
      <w:r>
        <w:t>uses_constant</w:t>
      </w:r>
    </w:p>
    <w:p>
      <w:pPr>
        <w:pStyle w:val="ListBullet"/>
      </w:pPr>
      <w:r>
        <w:t>uses_quantity</w:t>
      </w:r>
    </w:p>
    <w:p>
      <w:pPr>
        <w:pStyle w:val="ListBullet"/>
      </w:pPr>
      <w:r>
        <w:t>has_parameter</w:t>
      </w:r>
    </w:p>
    <w:p>
      <w:pPr>
        <w:pStyle w:val="ListBullet"/>
      </w:pPr>
      <w:r>
        <w:t>valid_for_process</w:t>
      </w:r>
    </w:p>
    <w:p>
      <w:pPr>
        <w:pStyle w:val="ListBullet"/>
      </w:pPr>
      <w:r>
        <w:t>increases_with</w:t>
      </w:r>
    </w:p>
    <w:p>
      <w:pPr>
        <w:pStyle w:val="ListBullet"/>
      </w:pPr>
      <w:r>
        <w:t>decreases_with</w:t>
      </w:r>
    </w:p>
    <w:p>
      <w:pPr>
        <w:pStyle w:val="ListBullet"/>
      </w:pPr>
      <w:r>
        <w:t>has_phase</w:t>
      </w:r>
    </w:p>
    <w:p>
      <w:pPr>
        <w:pStyle w:val="ListBullet"/>
      </w:pPr>
      <w:r>
        <w:t>has_crystal_lattice_type</w:t>
      </w:r>
    </w:p>
    <w:p>
      <w:pPr>
        <w:pStyle w:val="Heading1"/>
      </w:pPr>
      <w:r>
        <w:t>9. Heuristics, uncertainty and didactic overlays</w:t>
      </w:r>
    </w:p>
    <w:p>
      <w:pPr>
        <w:pStyle w:val="ListBullet"/>
      </w:pPr>
      <w:r>
        <w:t>Пороговые школьные правила вида Δχ ≥ 1.7 не следует записывать как абсолютные законы; это didactic heuristics.</w:t>
      </w:r>
    </w:p>
    <w:p>
      <w:pPr>
        <w:pStyle w:val="ListBullet"/>
      </w:pPr>
      <w:r>
        <w:t>Для каждой формулы или rule node полезно хранить applicability conditions и exactness status: exact / approximation / heuristic.</w:t>
      </w:r>
    </w:p>
    <w:p>
      <w:pPr>
        <w:pStyle w:val="ListBullet"/>
      </w:pPr>
      <w:r>
        <w:t>В текстах enrichments нужно ссылаться на семантические узлы, а не на все поверхностные токены. Например, «проводят ток» → electrical conductivity; «ионная связь» → ionic_bond; «расплав» и «раствор» — отдельные system/state concepts, если они нужны в текущем объёме курса.</w:t>
      </w:r>
    </w:p>
    <w:p>
      <w:pPr>
        <w:pStyle w:val="ListBullet"/>
      </w:pPr>
      <w:r>
        <w:t>False-positive unresolved mentions из bootstrap pass должны разбираться на domain-worthy, overlay-worthy, ignore и later-domain.</w:t>
      </w:r>
    </w:p>
    <w:p>
      <w:pPr>
        <w:pStyle w:val="Heading1"/>
      </w:pPr>
      <w:r>
        <w:t>10. Practical rollout</w:t>
      </w:r>
    </w:p>
    <w:p>
      <w:pPr>
        <w:pStyle w:val="Heading2"/>
      </w:pPr>
      <w:r>
        <w:t>10.1. Волны реализации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Волна</w:t>
            </w:r>
          </w:p>
        </w:tc>
        <w:tc>
          <w:tcPr>
            <w:tcW w:type="dxa" w:w="4929"/>
          </w:tcPr>
          <w:p>
            <w:r>
              <w:t>Содержимое</w:t>
            </w:r>
          </w:p>
        </w:tc>
      </w:tr>
      <w:tr>
        <w:tc>
          <w:tcPr>
            <w:tcW w:type="dxa" w:w="4929"/>
          </w:tcPr>
          <w:p>
            <w:r>
              <w:t>Wave 1</w:t>
            </w:r>
          </w:p>
        </w:tc>
        <w:tc>
          <w:tcPr>
            <w:tcW w:type="dxa" w:w="4929"/>
          </w:tcPr>
          <w:p>
            <w:r>
              <w:t>energy, heat, work, temperature, internal_energy, entropy, enthalpy, Gibbs; quantities/constants/laws core; phases and lattice types</w:t>
            </w:r>
          </w:p>
        </w:tc>
      </w:tr>
      <w:tr>
        <w:tc>
          <w:tcPr>
            <w:tcW w:type="dxa" w:w="4929"/>
          </w:tcPr>
          <w:p>
            <w:r>
              <w:t>Wave 2</w:t>
            </w:r>
          </w:p>
        </w:tc>
        <w:tc>
          <w:tcPr>
            <w:tcW w:type="dxa" w:w="4929"/>
          </w:tcPr>
          <w:p>
            <w:r>
              <w:t>bonding package, conductivity, lattice energy, hydration energy, phase transitions, critical/triple points</w:t>
            </w:r>
          </w:p>
        </w:tc>
      </w:tr>
      <w:tr>
        <w:tc>
          <w:tcPr>
            <w:tcW w:type="dxa" w:w="4929"/>
          </w:tcPr>
          <w:p>
            <w:r>
              <w:t>Wave 3</w:t>
            </w:r>
          </w:p>
        </w:tc>
        <w:tc>
          <w:tcPr>
            <w:tcW w:type="dxa" w:w="4929"/>
          </w:tcPr>
          <w:p>
            <w:r>
              <w:t>Arrhenius, van ’t Hoff, Nernst, richer methods, substance-specific phase behavior and condition-aware assertions</w:t>
            </w:r>
          </w:p>
        </w:tc>
      </w:tr>
      <w:tr>
        <w:tc>
          <w:tcPr>
            <w:tcW w:type="dxa" w:w="4929"/>
          </w:tcPr>
          <w:p>
            <w:r>
              <w:t>Wave 4</w:t>
            </w:r>
          </w:p>
        </w:tc>
        <w:tc>
          <w:tcPr>
            <w:tcW w:type="dxa" w:w="4929"/>
          </w:tcPr>
          <w:p>
            <w:r>
              <w:t>deeper statistical mechanics, excited states, spectra, broader field concepts if required by the course</w:t>
            </w:r>
          </w:p>
        </w:tc>
      </w:tr>
    </w:tbl>
    <w:p>
      <w:pPr>
        <w:pStyle w:val="Heading2"/>
      </w:pPr>
      <w:r>
        <w:t>10.2. Что должен делать enrichment/MCP workflow</w:t>
      </w:r>
    </w:p>
    <w:p>
      <w:pPr>
        <w:pStyle w:val="ListBullet"/>
      </w:pPr>
      <w:r>
        <w:t>Загрузить canonical ontology, localization overlays, search overlays и morphology-aware indexes.</w:t>
      </w:r>
    </w:p>
    <w:p>
      <w:pPr>
        <w:pStyle w:val="ListBullet"/>
      </w:pPr>
      <w:r>
        <w:t>Прогнать bootstrap по существующему контенту и собрать annotation results, unresolved mentions и proposal queue.</w:t>
      </w:r>
    </w:p>
    <w:p>
      <w:pPr>
        <w:pStyle w:val="ListBullet"/>
      </w:pPr>
      <w:r>
        <w:t>Сначала закрыть пробелы для frequently reused concepts, quantities, laws и relations.</w:t>
      </w:r>
    </w:p>
    <w:p>
      <w:pPr>
        <w:pStyle w:val="ListBullet"/>
      </w:pPr>
      <w:r>
        <w:t>Повторно аннотировать страницы и сравнить покрытие, precision и noise.</w:t>
      </w:r>
    </w:p>
    <w:p>
      <w:pPr>
        <w:pStyle w:val="ListBullet"/>
      </w:pPr>
      <w:r>
        <w:t>Только после этого переходить к direct write tools для controlled updates в data-src.</w:t>
      </w:r>
    </w:p>
    <w:p>
      <w:pPr>
        <w:pStyle w:val="Heading1"/>
      </w:pPr>
      <w:r>
        <w:t>11. Minimal package to add now</w:t>
      </w:r>
    </w:p>
    <w:p>
      <w:pPr>
        <w:pStyle w:val="ListBullet"/>
      </w:pPr>
      <w:r>
        <w:t>concept:energy; concept:kinetic_energy; concept:potential_energy; concept:heat; concept:work; concept:temperature; concept:internal_energy; concept:entropy; concept:enthalpy; concept:gibbs_free_energy</w:t>
      </w:r>
    </w:p>
    <w:p>
      <w:pPr>
        <w:pStyle w:val="ListBullet"/>
      </w:pPr>
      <w:r>
        <w:t>concept:phase; concept:solid_phase; concept:liquid_phase; concept:gaseous_phase; concept:plasma_phase; concept:phase_transition</w:t>
      </w:r>
    </w:p>
    <w:p>
      <w:pPr>
        <w:pStyle w:val="ListBullet"/>
      </w:pPr>
      <w:r>
        <w:t>concept:crystal_lattice; concept:ionic_crystal_lattice; concept:molecular_crystal_lattice; concept:atomic_crystal_lattice; concept:metallic_crystal_lattice</w:t>
      </w:r>
    </w:p>
    <w:p>
      <w:pPr>
        <w:pStyle w:val="ListBullet"/>
      </w:pPr>
      <w:r>
        <w:t>quantity:temperature; quantity:pressure; quantity:volume; quantity:amount_of_substance; quantity:entropy; quantity:enthalpy; quantity:gibbs_free_energy</w:t>
      </w:r>
    </w:p>
    <w:p>
      <w:pPr>
        <w:pStyle w:val="ListBullet"/>
      </w:pPr>
      <w:r>
        <w:t>const:avogadro_constant; const:boltzmann_constant; const:gas_constant; const:faraday_constant; const:elementary_charge</w:t>
      </w:r>
    </w:p>
    <w:p>
      <w:pPr>
        <w:pStyle w:val="ListBullet"/>
      </w:pPr>
      <w:r>
        <w:t>law:first_law_of_thermodynamics; law:ideal_gas_equation; law:boltzmann_entropy_formula; law:gibbs_energy_relation; law:clapeyron_equation</w:t>
      </w:r>
    </w:p>
    <w:p>
      <w:pPr>
        <w:pStyle w:val="ListBullet"/>
      </w:pPr>
      <w:r>
        <w:t>math:quantity; math:variable; math:function; math:equation; math:derivative; math:unit; math:dimension</w:t>
      </w:r>
    </w:p>
    <w:p>
      <w:pPr>
        <w:pStyle w:val="Heading1"/>
      </w:pPr>
      <w:r>
        <w:t>12. Final recommendations</w:t>
      </w:r>
    </w:p>
    <w:p>
      <w:pPr>
        <w:pStyle w:val="ListBullet"/>
      </w:pPr>
      <w:r>
        <w:t>Не смешивать физические состояния, решётки, properties, laws и didactic heuristics в одном плоском списке.</w:t>
      </w:r>
    </w:p>
    <w:p>
      <w:pPr>
        <w:pStyle w:val="ListBullet"/>
      </w:pPr>
      <w:r>
        <w:t>Хранить identity в canonical refs, а локализованные тексты и search phrases — в overlays.</w:t>
      </w:r>
    </w:p>
    <w:p>
      <w:pPr>
        <w:pStyle w:val="ListBullet"/>
      </w:pPr>
      <w:r>
        <w:t>Любое отсутствие данных трактовать как unknown, если не зафиксирован явный negative assertion.</w:t>
      </w:r>
    </w:p>
    <w:p>
      <w:pPr>
        <w:pStyle w:val="ListBullet"/>
      </w:pPr>
      <w:r>
        <w:t>Строить ontology authoring вокруг deterministic lookup first, hybrid retrieval second, agent third.</w:t>
      </w:r>
    </w:p>
    <w:p>
      <w:pPr>
        <w:pStyle w:val="ListBullet"/>
      </w:pPr>
      <w:r>
        <w:t>Сначала enrich existing corpus, затем расширять authoring и write-tools.</w:t>
      </w:r>
    </w:p>
    <w:sectPr w:rsidR="00FC693F" w:rsidRPr="0006063C" w:rsidSect="00034616"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 w:eastAsia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after="200" w:before="0" w:line="276" w:lineRule="auto"/>
    </w:pPr>
    <w:rPr>
      <w:rFonts w:ascii="DejaVu Serif" w:hAnsi="DejaVu Serif" w:eastAsia="DejaVu Serif"/>
      <w:b/>
      <w:color w:val="1E375A"/>
      <w:sz w:val="42"/>
    </w:rPr>
  </w:style>
  <w:style w:type="paragraph" w:customStyle="1" w:styleId="SubtitleCustom">
    <w:name w:val="SubtitleCustom"/>
    <w:pPr>
      <w:spacing w:after="320" w:before="0" w:line="276" w:lineRule="auto"/>
    </w:pPr>
    <w:rPr>
      <w:rFonts w:ascii="DejaVu Serif" w:hAnsi="DejaVu Serif" w:eastAsia="DejaVu Serif"/>
      <w:b w:val="0"/>
      <w:color w:val="5A5A5A"/>
      <w:sz w:val="21"/>
    </w:rPr>
  </w:style>
  <w:style w:type="paragraph" w:customStyle="1" w:styleId="Heading1">
    <w:name w:val="Heading1"/>
    <w:basedOn w:val="Normal"/>
    <w:pPr>
      <w:spacing w:after="160" w:before="240" w:line="276" w:lineRule="auto"/>
    </w:pPr>
    <w:rPr>
      <w:rFonts w:ascii="DejaVu Serif" w:hAnsi="DejaVu Serif" w:eastAsia="DejaVu Serif"/>
      <w:b/>
      <w:color w:val="1E375A"/>
      <w:sz w:val="30"/>
    </w:rPr>
  </w:style>
  <w:style w:type="paragraph" w:customStyle="1" w:styleId="Heading2">
    <w:name w:val="Heading2"/>
    <w:basedOn w:val="Normal"/>
    <w:pPr>
      <w:spacing w:after="100" w:before="160" w:line="276" w:lineRule="auto"/>
    </w:pPr>
    <w:rPr>
      <w:rFonts w:ascii="DejaVu Serif" w:hAnsi="DejaVu Serif" w:eastAsia="DejaVu Serif"/>
      <w:b/>
      <w:color w:val="324664"/>
      <w:sz w:val="25"/>
    </w:rPr>
  </w:style>
  <w:style w:type="paragraph" w:customStyle="1" w:styleId="Heading3">
    <w:name w:val="Heading3"/>
    <w:basedOn w:val="Normal"/>
    <w:pPr>
      <w:spacing w:after="60" w:before="120" w:line="276" w:lineRule="auto"/>
    </w:pPr>
    <w:rPr>
      <w:rFonts w:ascii="DejaVu Serif" w:hAnsi="DejaVu Serif" w:eastAsia="DejaVu Serif"/>
      <w:b/>
      <w:color w:val="3C3C3C"/>
      <w:sz w:val="22"/>
    </w:rPr>
  </w:style>
  <w:style w:type="paragraph" w:customStyle="1" w:styleId="BulletCustom">
    <w:name w:val="BulletCustom"/>
    <w:basedOn w:val="Normal"/>
    <w:pPr>
      <w:spacing w:after="40" w:before="0" w:line="276" w:lineRule="auto"/>
    </w:pPr>
    <w:rPr>
      <w:rFonts w:ascii="DejaVu Serif" w:hAnsi="DejaVu Serif" w:eastAsia="DejaVu Serif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