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2"/>
          <w:sz w:val="34"/>
          <w:szCs w:val="34"/>
        </w:rPr>
        <w:t xml:space="preserve">Разбор видео-уроков «10-мин (2)» и «10-мин (3)»</w:t>
      </w:r>
    </w:p>
    <w:p>
      <w:pPr>
        <w:pBdr>
          <w:bottom w:val="single" w:color="C56A1B" w:sz="8"/>
        </w:pBdr>
        <w:spacing w:after="200"/>
      </w:pPr>
      <w:r>
        <w:rPr>
          <w:color w:val="5A6B7B"/>
          <w:sz w:val="19"/>
          <w:szCs w:val="19"/>
        </w:rPr>
        <w:t xml:space="preserve">Дата: 31 июля 2026  ·  Источник: два видеофайла, загруженных пользователем</w:t>
      </w:r>
    </w:p>
    <w:p>
      <w:pPr>
        <w:spacing w:after="110" w:line="276"/>
      </w:pPr>
      <w:r>
        <w:rPr>
          <w:b/>
          <w:bCs/>
          <w:sz w:val="20"/>
          <w:szCs w:val="20"/>
        </w:rPr>
        <w:t xml:space="preserve">Как сделан разбор. </w:t>
      </w:r>
      <w:r>
        <w:rPr>
          <w:sz w:val="20"/>
          <w:szCs w:val="20"/>
        </w:rPr>
        <w:t xml:space="preserve">Текст снят по кадрам видео (экранные плашки и субтитры) — казахский и русский приведены дословно с этих плашек, это надёжный источник. Устные пояснения ведущих между плашками дословно не расшифрованы (распознавание речи было недоступно). Английский перевод и транслитерация (tr) сделаны по образцу уже существующих полей в data/course.js и не сверены носителем — перед публикацией стоит перепроверить. Тайм-коды приблизительные (кадры сняты с интервалом ~30 сек).</w:t>
      </w:r>
    </w:p>
    <w:p>
      <w:pPr>
        <w:pStyle w:val="Heading1"/>
        <w:spacing w:after="120" w:before="280"/>
      </w:pPr>
      <w:r>
        <w:rPr>
          <w:b/>
          <w:bCs/>
          <w:color w:val="1F3A52"/>
        </w:rPr>
        <w:t xml:space="preserve">Видео «10-мин (2)» — семья, родители, уважение к старшим</w:t>
      </w:r>
    </w:p>
    <w:p>
      <w:pPr>
        <w:spacing w:after="110" w:line="276"/>
      </w:pPr>
      <w:r>
        <w:rPr>
          <w:b/>
          <w:bCs/>
          <w:sz w:val="20"/>
          <w:szCs w:val="20"/>
        </w:rPr>
        <w:t xml:space="preserve">Тема: </w:t>
      </w:r>
      <w:r>
        <w:rPr>
          <w:sz w:val="20"/>
          <w:szCs w:val="20"/>
        </w:rPr>
        <w:t xml:space="preserve">«Ата жолын қуу» (следовать пути предков). Формат — лекция с плашками пословиц и разбором на доске. Ключевые тайм-коды: ~1:00 «Ақылды қария…», ~2:30 «Өз балаңды өскенше…» (разбор -генше/-ганша), ~5:00 «Ата — балаға сыншы», ~6:30 «Атаңның баласы болма…» (притяжательность ата+ның бала+сы), ~8:15 «Баласы атқа шапса…», ~9:30 — заключительное пожелание уважать отцов и матерей.</w:t>
      </w:r>
    </w:p>
    <w:tbl>
      <w:tblPr>
        <w:tblW w:type="dxa" w:w="90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2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2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Ақылды қария – ағын дария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Мудрые старцы – как текущие реки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wise elder is like a flowing river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акылды кария – агын дария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Балам – балым, баламның баласы – жаным</w:t>
            </w:r>
          </w:p>
        </w:tc>
        <w:tc>
          <w:tcPr>
            <w:tcW w:type="dxa" w:w="2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Дитя – мой мёд, дитя моего дитя – моя душа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My child is my honey; my child's child is my soul</w:t>
            </w:r>
          </w:p>
        </w:tc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балам – балым, баламның баласы – жаным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Өз балаңды өскенше бағасың, немереңді өлгенше бағасың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Своего ребёнка ценишь, пока растёт; внука – до самой смерти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You cherish your child until they grow up, your grandchild until you die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оз балаңды оскенше багасың, немереңди олгенше багасың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Ата — балаға сыншы</w:t>
            </w:r>
          </w:p>
        </w:tc>
        <w:tc>
          <w:tcPr>
            <w:tcW w:type="dxa" w:w="2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Дед (предок) – судья для ребёнка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grandfather is a judge of the child</w:t>
            </w:r>
          </w:p>
        </w:tc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ата — балага сыншы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Жақсы әке жаман балаға қырық жыл азық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Хороший отец плохому сыну – на сорок лет пропитание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good father is forty years' provision for a bad son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жаксы әке жаман балага кырык жыл азык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Атаңның баласы болма, адамның баласы бол</w:t>
            </w:r>
          </w:p>
        </w:tc>
        <w:tc>
          <w:tcPr>
            <w:tcW w:type="dxa" w:w="2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Будь не просто сыном отца, а сыном человечества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Don't be merely your father's child — be a child of humankind</w:t>
            </w:r>
          </w:p>
        </w:tc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атаңның баласы болма, адамның баласы бол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Баласы атқа шапса, анасы үйінде отырып тақымын қысады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Когда дитя скачет на коне, мать дома [переживая] сжимает колени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When the child gallops on horseback, the mother at home clenches her knees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баласы атка шапса, анасы уйинде отырып такымын кысады</w:t>
            </w:r>
          </w:p>
        </w:tc>
      </w:tr>
    </w:tbl>
    <w:p>
      <w:pPr>
        <w:spacing w:after="60" w:line="276"/>
      </w:pPr>
      <w:r>
        <w:rPr>
          <w:b/>
          <w:bCs/>
          <w:sz w:val="20"/>
          <w:szCs w:val="20"/>
        </w:rPr>
        <w:t xml:space="preserve">Грамматика с доски: </w:t>
      </w:r>
      <w:r>
        <w:rPr>
          <w:sz w:val="20"/>
          <w:szCs w:val="20"/>
        </w:rPr>
        <w:t xml:space="preserve">-генше / -ганша = «пока / до тех пор как» (өсу → өскенше «пока растёт», өлу → өлгенше «до смерти»); цепочка притяжательности ата+ның бала+сы («ребёнок отца»).</w:t>
      </w:r>
    </w:p>
    <w:p>
      <w:pPr>
        <w:pStyle w:val="Heading1"/>
        <w:spacing w:after="120" w:before="280"/>
      </w:pPr>
      <w:r>
        <w:rPr>
          <w:b/>
          <w:bCs/>
          <w:color w:val="1F3A52"/>
        </w:rPr>
        <w:t xml:space="preserve">Видео «10-мин (3)» — брак, жёны, женщины, дочери</w:t>
      </w:r>
    </w:p>
    <w:p>
      <w:pPr>
        <w:spacing w:after="110" w:line="276"/>
      </w:pPr>
      <w:r>
        <w:rPr>
          <w:b/>
          <w:bCs/>
          <w:sz w:val="20"/>
          <w:szCs w:val="20"/>
        </w:rPr>
        <w:t xml:space="preserve">Тема: </w:t>
      </w:r>
      <w:r>
        <w:rPr>
          <w:sz w:val="20"/>
          <w:szCs w:val="20"/>
        </w:rPr>
        <w:t xml:space="preserve">супруги, роль жены и матери, воспитание дочерей. Ключевые тайм-коды: ~2:30 «Ерлі-зайыпты керісер…» (керісу ↔ келісу), ~4:15 «Қамшы бар жерде…», ~4:45 «Әйел бір қолымен…», ~5:15 «Әйелің жақсы болса…», ~6:15 «Ұлды асырай алмаған…» (ету/етеді), ~7:45 — слово «тыңдап» (слушая), ~8:15 «Қыздың жолы жіңішке», ~8:45 «Қызға қырық үйден тыйым».</w:t>
      </w:r>
    </w:p>
    <w:tbl>
      <w:tblPr>
        <w:tblW w:type="dxa" w:w="90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500"/>
        <w:gridCol w:w="2200"/>
        <w:gridCol w:w="2500"/>
        <w:gridCol w:w="1800"/>
      </w:tblGrid>
      <w:tr>
        <w:trPr>
          <w:tblHeader/>
        </w:trPr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Казахский (kk)</w:t>
            </w:r>
          </w:p>
        </w:tc>
        <w:tc>
          <w:tcPr>
            <w:tcW w:type="dxa" w:w="22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Русский (ru)</w:t>
            </w:r>
          </w:p>
        </w:tc>
        <w:tc>
          <w:tcPr>
            <w:tcW w:type="dxa" w:w="25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English (en)</w:t>
            </w:r>
          </w:p>
        </w:tc>
        <w:tc>
          <w:tcPr>
            <w:tcW w:type="dxa" w:w="1800"/>
            <w:shd w:fill="1F3A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Транслит (tr)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Ерлі-зайыпты керісер, керісер де келісер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Муж и жена ссорятся, но, поссорившись, мирятся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Husband and wife quarrel, yet having quarreled they reconcile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ерли-зайыпты керисер, керисер де келисер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Қамшы бар жерде шайтан жүрмейді</w:t>
            </w:r>
          </w:p>
        </w:tc>
        <w:tc>
          <w:tcPr>
            <w:tcW w:type="dxa" w:w="2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Там, где есть камча (плеть), чёрт не ходит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Where there is a whip, the devil does not walk</w:t>
            </w:r>
          </w:p>
        </w:tc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камшы бар жерде шайтан журмейди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Әйел бір қолымен бесікті, екінші қолымен әлемді тербетеді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Женщина одной рукой качает колыбель, другой – мир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woman rocks the cradle with one hand and the world with the other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әйел бир колымен бесикти, екинши колымен әлемди тербетеди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Әйелің жақсы болса – жұмақ, жаман болса – тозақ</w:t>
            </w:r>
          </w:p>
        </w:tc>
        <w:tc>
          <w:tcPr>
            <w:tcW w:type="dxa" w:w="2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Хорошая жена – рай, плохая – ад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If your wife is good — paradise; if bad — hell</w:t>
            </w:r>
          </w:p>
        </w:tc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әйелиң жаксы болса – жумак, жаман болса – тозак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Ұлды асырай алмаған құл етеді, қызды асырай алмаған күң етеді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Не сумевший воспитать сына делает [его] рабом, дочь – рабыней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He who cannot raise a son makes him a slave; a daughter, a servant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улды асырай алмаган кул етеди, кызды асырай алмаган куң етеди</w:t>
            </w:r>
          </w:p>
        </w:tc>
      </w:tr>
      <w:tr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Қыздың жолы жіңішке</w:t>
            </w:r>
          </w:p>
        </w:tc>
        <w:tc>
          <w:tcPr>
            <w:tcW w:type="dxa" w:w="22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Путь девушки тонок (деликатен)</w:t>
            </w:r>
          </w:p>
        </w:tc>
        <w:tc>
          <w:tcPr>
            <w:tcW w:type="dxa" w:w="25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girl's path is narrow (delicate)</w:t>
            </w:r>
          </w:p>
        </w:tc>
        <w:tc>
          <w:tcPr>
            <w:tcW w:type="dxa" w:w="1800"/>
            <w:shd w:fill="F4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кыздың жолы жиңишке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Қызға қырық үйден тыйым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Девушку наставляют (запреты) от сорока домов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girl is guided by the restraint of forty households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кызга кырык уйден тыйым</w:t>
            </w:r>
          </w:p>
        </w:tc>
      </w:tr>
    </w:tbl>
    <w:p>
      <w:pPr>
        <w:spacing w:after="60" w:line="276"/>
      </w:pPr>
      <w:r>
        <w:rPr>
          <w:b/>
          <w:bCs/>
          <w:sz w:val="20"/>
          <w:szCs w:val="20"/>
        </w:rPr>
        <w:t xml:space="preserve">Грамматика с доски: </w:t>
      </w:r>
      <w:r>
        <w:rPr>
          <w:sz w:val="20"/>
          <w:szCs w:val="20"/>
        </w:rPr>
        <w:t xml:space="preserve">керісу (ссориться) ↔ келісу (мириться/соглашаться); ету / етеді (делать, превращать); деепричастие на -п: тыңдап (слушая).</w:t>
      </w:r>
    </w:p>
    <w:p>
      <w:pPr>
        <w:pStyle w:val="Heading2"/>
        <w:spacing w:after="90" w:before="200"/>
      </w:pPr>
      <w:r>
        <w:rPr>
          <w:b/>
          <w:bCs/>
          <w:color w:val="1F3A52"/>
        </w:rPr>
        <w:t xml:space="preserve">Куда встраивается в курс</w:t>
      </w:r>
    </w:p>
    <w:p>
      <w:pPr>
        <w:spacing w:after="110" w:line="276"/>
      </w:pPr>
      <w:r>
        <w:rPr>
          <w:sz w:val="21"/>
          <w:szCs w:val="21"/>
        </w:rPr>
        <w:t xml:space="preserve">Обе темы — преимущественно мақалы (пословицы), поэтому естественно ложатся в модуль МАҚАЛ, а также ҮЙ-ІШІ (семья) и ҮЙЛЕНУ (брак). Поле type для этих карточек — «proverb». После вставки в data/course.js прогнать npm run audio:azure, чтобы озвучить новые фразы голосом Aigul.</w:t>
      </w:r>
    </w:p>
    <w:p>
      <w:pPr>
        <w:pBdr>
          <w:top w:val="single" w:color="EAF2F9" w:sz="6"/>
        </w:pBdr>
        <w:spacing w:before="240"/>
      </w:pPr>
      <w:r>
        <w:rPr>
          <w:i/>
          <w:iCs/>
          <w:color w:val="5A6B7B"/>
          <w:sz w:val="19"/>
          <w:szCs w:val="19"/>
        </w:rPr>
        <w:t xml:space="preserve">Транслитерация и английский — черновые, сверьте с носителем перед публикацией. Для точной нарезки видеоклипов сверьтесь с оригиналом (тайм-коды приблизительные).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5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2026-07-31T12:37:31.319Z</dcterms:created>
  <dcterms:modified xsi:type="dcterms:W3CDTF">2026-07-31T12:37:31.331Z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