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Process Walkthrough Narrative</w:t>
      </w:r>
    </w:p>
    <w:p>
      <w:pPr>
        <w:pBdr>
          <w:bottom w:val="single" w:color="C49A3C" w:sz="8" w:space="2"/>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Company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Dropdown Logistics</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Process Area</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Prompt Governance</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Process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Prompt Lifecycle</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Subprocess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Version Control &amp; Deployment</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Process Owner</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CSO</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Audit Period</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FY2025</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Prepared By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Dave Kitchens, CPA</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Date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2026-03-14</w:t>
            </w:r>
          </w:p>
        </w:tc>
      </w:tr>
      <w:tr>
        <w:tc>
          <w:tcPr>
            <w:tcW w:type="dxa" w:w="28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Template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TPL-WLK-001 v1.0.0</w:t>
            </w:r>
          </w:p>
        </w:tc>
      </w:tr>
    </w:tbl>
    <w:p>
      <w:pPr>
        <w:spacing w:after="200"/>
      </w:pPr>
    </w:p>
    <w:p>
      <w:pPr>
        <w:pStyle w:val="Heading2"/>
      </w:pPr>
      <w:r>
        <w:t xml:space="preserve">1. Process Overview</w:t>
      </w:r>
    </w:p>
    <w:p>
      <w:pPr>
        <w:spacing w:after="200"/>
      </w:pPr>
      <w:r>
        <w:rPr>
          <w:rFonts w:ascii="Source Serif 4" w:cs="Source Serif 4" w:eastAsia="Source Serif 4" w:hAnsi="Source Serif 4"/>
        </w:rPr>
        <w:t xml:space="preserve">AI-NATIVE domain. Prompt Governance — Prompt Lifecycle.</w:t>
      </w:r>
    </w:p>
    <w:p>
      <w:pPr>
        <w:pStyle w:val="Heading2"/>
      </w:pPr>
      <w:r>
        <w:t xml:space="preserve">2. Key Control Points</w:t>
      </w:r>
    </w:p>
    <w:p>
      <w:pPr>
        <w:spacing w:after="200"/>
      </w:pPr>
      <w:r>
        <w:rPr>
          <w:rFonts w:ascii="Source Serif 4" w:cs="Source Serif 4" w:eastAsia="Source Serif 4" w:hAnsi="Source Serif 4"/>
        </w:rPr>
        <w:t xml:space="preserve">The following 4 control(s) operate within this process to mitigate identified risks:</w:t>
      </w:r>
    </w:p>
    <w:p>
      <w:pPr>
        <w:pStyle w:val="Heading3"/>
      </w:pPr>
      <w:r>
        <w:t xml:space="preserve">2.1  CTRL-PRO-001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Description</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All production prompts (boot prompts, Council review prompts, project-specific system prompts) are maintained under version control with a unique version identifier, change date, change description, and author attribution. Prior versions are preserved and retrievable. No prompt is deployed to a production conversation without a current version on file.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Type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PREVENTIVE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Nature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MANUAL</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Frequency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AD HOC</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Key Control</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Yes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Assertion(s)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Completeness, Existence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Framework Ref(s)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COSO-CA-10, COSO-CA-12, COSO-IC-13</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Owner</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CSO</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Design Effectiveness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NOT TESTED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Operating Effectiveness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NOT TESTED</w:t>
            </w:r>
          </w:p>
        </w:tc>
      </w:tr>
    </w:tbl>
    <w:p>
      <w:pPr>
        <w:spacing w:after="200"/>
      </w:pPr>
    </w:p>
    <w:p>
      <w:pPr>
        <w:spacing w:after="200"/>
      </w:pPr>
      <w:r>
        <w:rPr>
          <w:rFonts w:ascii="Space Grotesk" w:cs="Space Grotesk" w:eastAsia="Space Grotesk" w:hAnsi="Space Grotesk"/>
          <w:b/>
          <w:bCs/>
          <w:sz w:val="20"/>
          <w:szCs w:val="20"/>
        </w:rPr>
        <w:t xml:space="preserve">Walkthrough Observation: </w:t>
      </w:r>
      <w:r>
        <w:rPr>
          <w:rFonts w:ascii="Source Serif 4" w:cs="Source Serif 4" w:eastAsia="Source Serif 4" w:hAnsi="Source Serif 4"/>
          <w:i/>
          <w:iCs/>
          <w:color w:val="6B7B8D"/>
        </w:rPr>
        <w:t xml:space="preserve">[Document observations from walkthrough here. Include: who performs the control, what evidence is retained, what system(s) are used, how exceptions are handled, and where documentation is stored.]</w:t>
      </w:r>
    </w:p>
    <w:p>
      <w:pPr>
        <w:pStyle w:val="Heading3"/>
      </w:pPr>
      <w:r>
        <w:t xml:space="preserve">2.2  CTRL-PRO-002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Description</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 prompt is deployed to a production AI conversation without explicit confirmation by the builder. AI models may draft or suggest prompt language; only the builder may authorize deployment. Authorization is recorded as a deployment event with timestamp, prompt version, target platform, and builder confirmation.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Type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PREVENTIVE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Nature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MANUAL</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Frequency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AD HOC</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Key Control</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Yes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Assertion(s)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Occurrence, Rights and Obligations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Framework Ref(s)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COSO-CA-10, COSO-CE-05</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Owner</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CSO</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Design Effectiveness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NOT TESTED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Operating Effectiveness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NOT TESTED</w:t>
            </w:r>
          </w:p>
        </w:tc>
      </w:tr>
    </w:tbl>
    <w:p>
      <w:pPr>
        <w:spacing w:after="200"/>
      </w:pPr>
    </w:p>
    <w:p>
      <w:pPr>
        <w:spacing w:after="200"/>
      </w:pPr>
      <w:r>
        <w:rPr>
          <w:rFonts w:ascii="Space Grotesk" w:cs="Space Grotesk" w:eastAsia="Space Grotesk" w:hAnsi="Space Grotesk"/>
          <w:b/>
          <w:bCs/>
          <w:sz w:val="20"/>
          <w:szCs w:val="20"/>
        </w:rPr>
        <w:t xml:space="preserve">Walkthrough Observation: </w:t>
      </w:r>
      <w:r>
        <w:rPr>
          <w:rFonts w:ascii="Source Serif 4" w:cs="Source Serif 4" w:eastAsia="Source Serif 4" w:hAnsi="Source Serif 4"/>
          <w:i/>
          <w:iCs/>
          <w:color w:val="6B7B8D"/>
        </w:rPr>
        <w:t xml:space="preserve">[Document observations from walkthrough here. Include: who performs the control, what evidence is retained, what system(s) are used, how exceptions are handled, and where documentation is stored.]</w:t>
      </w:r>
    </w:p>
    <w:p>
      <w:pPr>
        <w:pStyle w:val="Heading3"/>
      </w:pPr>
      <w:r>
        <w:t xml:space="preserve">2.3  CTRL-PRO-003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Description</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When a prompt is new or materially revised, the builder runs a validation cycle: deploy in a test conversation, evaluate whether output matches intended behavior, and document the result. Validation includes behavioral alignment check, boundary check, and tone/format check.</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Type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DETECTIVE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Nature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MANUAL</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Frequency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AD HOC</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Key Control</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Yes</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Assertion(s)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Accuracy, Valuation and Allocation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Framework Ref(s)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COSO-CA-10, COSO-MA-16</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Owner</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CSO</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Design Effectiveness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NOT TESTED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Operating Effectiveness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NOT TESTED</w:t>
            </w:r>
          </w:p>
        </w:tc>
      </w:tr>
    </w:tbl>
    <w:p>
      <w:pPr>
        <w:spacing w:after="200"/>
      </w:pPr>
    </w:p>
    <w:p>
      <w:pPr>
        <w:spacing w:after="200"/>
      </w:pPr>
      <w:r>
        <w:rPr>
          <w:rFonts w:ascii="Space Grotesk" w:cs="Space Grotesk" w:eastAsia="Space Grotesk" w:hAnsi="Space Grotesk"/>
          <w:b/>
          <w:bCs/>
          <w:sz w:val="20"/>
          <w:szCs w:val="20"/>
        </w:rPr>
        <w:t xml:space="preserve">Walkthrough Observation: </w:t>
      </w:r>
      <w:r>
        <w:rPr>
          <w:rFonts w:ascii="Source Serif 4" w:cs="Source Serif 4" w:eastAsia="Source Serif 4" w:hAnsi="Source Serif 4"/>
          <w:i/>
          <w:iCs/>
          <w:color w:val="6B7B8D"/>
        </w:rPr>
        <w:t xml:space="preserve">[Document observations from walkthrough here. Include: who performs the control, what evidence is retained, what system(s) are used, how exceptions are handled, and where documentation is stored.]</w:t>
      </w:r>
    </w:p>
    <w:p>
      <w:pPr>
        <w:pStyle w:val="Heading3"/>
      </w:pPr>
      <w:r>
        <w:t xml:space="preserve">2.4  CTRL-PRO-004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Description</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DDL maintains a governed library of prompt templates with standardized structure, required sections, and naming conventions. Templates are versioned, stored in the designated library, and reviewed for structural compliance when created or materially modified. Non-standard prompts are flagged for template candidacy review.</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Type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PREVENTIVE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Control Nature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MANUAL</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Frequency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QUARTERLY</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Key Control</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Assertion(s)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Completeness, Classification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Framework Ref(s)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COSO-CA-12, COSO-IC-13</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Owner</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CSO</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Design Effectiveness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NOT TESTED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color w:val="0D1B2A"/>
                <w:sz w:val="18"/>
                <w:szCs w:val="18"/>
              </w:rPr>
              <w:t xml:space="preserve">Operating Effectiveness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NOT TESTED</w:t>
            </w:r>
          </w:p>
        </w:tc>
      </w:tr>
    </w:tbl>
    <w:p>
      <w:pPr>
        <w:spacing w:after="200"/>
      </w:pPr>
    </w:p>
    <w:p>
      <w:pPr>
        <w:spacing w:after="200"/>
      </w:pPr>
      <w:r>
        <w:rPr>
          <w:rFonts w:ascii="Space Grotesk" w:cs="Space Grotesk" w:eastAsia="Space Grotesk" w:hAnsi="Space Grotesk"/>
          <w:b/>
          <w:bCs/>
          <w:sz w:val="20"/>
          <w:szCs w:val="20"/>
        </w:rPr>
        <w:t xml:space="preserve">Walkthrough Observation: </w:t>
      </w:r>
      <w:r>
        <w:rPr>
          <w:rFonts w:ascii="Source Serif 4" w:cs="Source Serif 4" w:eastAsia="Source Serif 4" w:hAnsi="Source Serif 4"/>
          <w:i/>
          <w:iCs/>
          <w:color w:val="6B7B8D"/>
        </w:rPr>
        <w:t xml:space="preserve">[Document observations from walkthrough here. Include: who performs the control, what evidence is retained, what system(s) are used, how exceptions are handled, and where documentation is stored.]</w:t>
      </w:r>
    </w:p>
    <w:p>
      <w:pPr>
        <w:pStyle w:val="Heading2"/>
      </w:pPr>
      <w:r>
        <w:t xml:space="preserve">3. Risk Summary</w:t>
      </w:r>
    </w:p>
    <w:p>
      <w:pPr>
        <w:spacing w:after="200"/>
      </w:pPr>
      <w:r>
        <w:rPr>
          <w:rFonts w:ascii="Source Serif 4" w:cs="Source Serif 4" w:eastAsia="Source Serif 4" w:hAnsi="Source Serif 4"/>
        </w:rPr>
        <w:t xml:space="preserve">The following 3 risk(s) have been identified for this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200"/>
        <w:gridCol w:w="2960"/>
      </w:tblGrid>
      <w:tr>
        <w:tc>
          <w:tcPr>
            <w:tcW w:type="dxa" w:w="12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6"/>
                <w:szCs w:val="16"/>
              </w:rPr>
              <w:t xml:space="preserve">Risk ID</w:t>
            </w:r>
          </w:p>
        </w:tc>
        <w:tc>
          <w:tcPr>
            <w:tcW w:type="dxa" w:w="40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6"/>
                <w:szCs w:val="16"/>
              </w:rPr>
              <w:t xml:space="preserve">Risk Description</w:t>
            </w:r>
          </w:p>
        </w:tc>
        <w:tc>
          <w:tcPr>
            <w:tcW w:type="dxa" w:w="12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6"/>
                <w:szCs w:val="16"/>
              </w:rPr>
              <w:t xml:space="preserve">Rating</w:t>
            </w:r>
          </w:p>
        </w:tc>
        <w:tc>
          <w:tcPr>
            <w:tcW w:type="dxa" w:w="296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6"/>
                <w:szCs w:val="16"/>
              </w:rPr>
              <w:t xml:space="preserve">Mapped Controls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JetBrains Mono" w:cs="JetBrains Mono" w:eastAsia="JetBrains Mono" w:hAnsi="JetBrains Mono"/>
                <w:b/>
                <w:bCs/>
                <w:color w:val="B23531"/>
                <w:sz w:val="18"/>
                <w:szCs w:val="18"/>
              </w:rPr>
              <w:t xml:space="preserve">RSK-PRO-001</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b w:val="false"/>
                <w:bCs w:val="false"/>
                <w:sz w:val="18"/>
                <w:szCs w:val="18"/>
              </w:rPr>
              <w:t xml:space="preserve">Prompts are deployed to production without version control, review, or approval. Prompt drift causes inconsistent or harmful AI behavior.</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b w:val="false"/>
                <w:bCs w:val="false"/>
                <w:sz w:val="18"/>
                <w:szCs w:val="18"/>
              </w:rPr>
              <w:t xml:space="preserve">CRITICAL</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JetBrains Mono" w:cs="JetBrains Mono" w:eastAsia="JetBrains Mono" w:hAnsi="JetBrains Mono"/>
                <w:b w:val="false"/>
                <w:bCs w:val="false"/>
                <w:sz w:val="18"/>
                <w:szCs w:val="18"/>
              </w:rPr>
              <w:t xml:space="preserve">CTRL-PRO-001, CTRL-PRO-002, CTRL-PRO-004</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JetBrains Mono" w:cs="JetBrains Mono" w:eastAsia="JetBrains Mono" w:hAnsi="JetBrains Mono"/>
                <w:b/>
                <w:bCs/>
                <w:color w:val="B23531"/>
                <w:sz w:val="18"/>
                <w:szCs w:val="18"/>
              </w:rPr>
              <w:t xml:space="preserve">RSK-PRO-002</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b w:val="false"/>
                <w:bCs w:val="false"/>
                <w:sz w:val="18"/>
                <w:szCs w:val="18"/>
              </w:rPr>
              <w:t xml:space="preserve">A prompt produces outputs that do not match the intended behavior due to ambiguous instructions, missing constraints, or model interpretation variance.</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b w:val="false"/>
                <w:bCs w:val="false"/>
                <w:sz w:val="18"/>
                <w:szCs w:val="18"/>
              </w:rPr>
              <w:t xml:space="preserve">MEDIUM</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JetBrains Mono" w:cs="JetBrains Mono" w:eastAsia="JetBrains Mono" w:hAnsi="JetBrains Mono"/>
                <w:b w:val="false"/>
                <w:bCs w:val="false"/>
                <w:sz w:val="18"/>
                <w:szCs w:val="18"/>
              </w:rPr>
              <w:t xml:space="preserve">CTRL-PRO-003, CTRL-PRO-004</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JetBrains Mono" w:cs="JetBrains Mono" w:eastAsia="JetBrains Mono" w:hAnsi="JetBrains Mono"/>
                <w:b/>
                <w:bCs/>
                <w:color w:val="B23531"/>
                <w:sz w:val="18"/>
                <w:szCs w:val="18"/>
              </w:rPr>
              <w:t xml:space="preserve">RSK-PRO-003</w:t>
            </w:r>
          </w:p>
        </w:tc>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b w:val="false"/>
                <w:bCs w:val="false"/>
                <w:sz w:val="18"/>
                <w:szCs w:val="18"/>
              </w:rPr>
              <w:t xml:space="preserve">Prompt templates become outdated as DDL methodology evolves, producing outputs that reflect prior-version thinking. Templates drift without governed review.</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b w:val="false"/>
                <w:bCs w:val="false"/>
                <w:sz w:val="18"/>
                <w:szCs w:val="18"/>
              </w:rPr>
              <w:t xml:space="preserve">MEDIUM</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JetBrains Mono" w:cs="JetBrains Mono" w:eastAsia="JetBrains Mono" w:hAnsi="JetBrains Mono"/>
                <w:b w:val="false"/>
                <w:bCs w:val="false"/>
                <w:sz w:val="18"/>
                <w:szCs w:val="18"/>
              </w:rPr>
              <w:t xml:space="preserve">CTRL-PRO-004</w:t>
            </w:r>
          </w:p>
        </w:tc>
      </w:tr>
    </w:tbl>
    <w:p>
      <w:pPr>
        <w:spacing w:after="200"/>
      </w:pPr>
    </w:p>
    <w:p>
      <w:pPr>
        <w:pStyle w:val="Heading2"/>
      </w:pPr>
      <w:r>
        <w:t xml:space="preserve">4. Gap Analysis</w:t>
      </w:r>
    </w:p>
    <w:p>
      <w:pPr>
        <w:spacing w:after="200"/>
      </w:pPr>
      <w:r>
        <w:rPr>
          <w:rFonts w:ascii="Source Serif 4" w:cs="Source Serif 4" w:eastAsia="Source Serif 4" w:hAnsi="Source Serif 4"/>
          <w:b/>
          <w:bCs/>
          <w:color w:val="059669"/>
        </w:rPr>
        <w:t xml:space="preserve">✓ </w:t>
      </w:r>
      <w:r>
        <w:rPr>
          <w:rFonts w:ascii="Source Serif 4" w:cs="Source Serif 4" w:eastAsia="Source Serif 4" w:hAnsi="Source Serif 4"/>
        </w:rPr>
        <w:t xml:space="preserve">All identified risks have at least one mapped control. No coverage gaps detected.</w:t>
      </w:r>
    </w:p>
    <w:p>
      <w:pPr>
        <w:spacing w:after="200"/>
      </w:pPr>
    </w:p>
    <w:p>
      <w:pPr>
        <w:pStyle w:val="Heading2"/>
      </w:pPr>
      <w:r>
        <w:t xml:space="preserve">5. 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1200"/>
        <w:gridCol w:w="2280"/>
      </w:tblGrid>
      <w:tr>
        <w:trPr>
          <w:trHeight w:val="600" w:hRule="atLeast"/>
        </w:trPr>
        <w:tc>
          <w:tcPr>
            <w:tcW w:type="dxa" w:w="24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Prepared By</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sz w:val="18"/>
                <w:szCs w:val="18"/>
              </w:rPr>
              <w:t xml:space="preserve">Date</w:t>
            </w:r>
          </w:p>
        </w:tc>
        <w:tc>
          <w:tcPr>
            <w:tcW w:type="dxa" w:w="22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
            </w:r>
          </w:p>
        </w:tc>
      </w:tr>
      <w:tr>
        <w:trPr>
          <w:trHeight w:val="600" w:hRule="atLeast"/>
        </w:trPr>
        <w:tc>
          <w:tcPr>
            <w:tcW w:type="dxa" w:w="24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Reviewed By</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sz w:val="18"/>
                <w:szCs w:val="18"/>
              </w:rPr>
              <w:t xml:space="preserve">Date</w:t>
            </w:r>
          </w:p>
        </w:tc>
        <w:tc>
          <w:tcPr>
            <w:tcW w:type="dxa" w:w="22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
            </w:r>
          </w:p>
        </w:tc>
      </w:tr>
      <w:tr>
        <w:trPr>
          <w:trHeight w:val="600" w:hRule="atLeast"/>
        </w:trPr>
        <w:tc>
          <w:tcPr>
            <w:tcW w:type="dxa" w:w="2400"/>
            <w:tcBorders>
              <w:top w:val="single" w:color="D0D5DD" w:sz="1"/>
              <w:left w:val="single" w:color="D0D5DD" w:sz="1"/>
              <w:bottom w:val="single" w:color="D0D5DD" w:sz="1"/>
              <w:right w:val="single" w:color="D0D5DD" w:sz="1"/>
            </w:tcBorders>
            <w:shd w:fill="0D1B2A" w:val="clear"/>
            <w:tcMar>
              <w:top w:type="dxa" w:w="80"/>
              <w:left w:type="dxa" w:w="120"/>
              <w:bottom w:type="dxa" w:w="80"/>
              <w:right w:type="dxa" w:w="120"/>
            </w:tcMar>
          </w:tcPr>
          <w:p>
            <w:r>
              <w:rPr>
                <w:rFonts w:ascii="JetBrains Mono" w:cs="JetBrains Mono" w:eastAsia="JetBrains Mono" w:hAnsi="JetBrains Mono"/>
                <w:b/>
                <w:bCs/>
                <w:color w:val="F5F1EB"/>
                <w:sz w:val="18"/>
                <w:szCs w:val="18"/>
              </w:rPr>
              <w:t xml:space="preserve">Approved By</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
            </w:r>
          </w:p>
        </w:tc>
        <w:tc>
          <w:tcPr>
            <w:tcW w:type="dxa" w:w="12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JetBrains Mono" w:cs="JetBrains Mono" w:eastAsia="JetBrains Mono" w:hAnsi="JetBrains Mono"/>
                <w:b/>
                <w:bCs/>
                <w:sz w:val="18"/>
                <w:szCs w:val="18"/>
              </w:rPr>
              <w:t xml:space="preserve">Date</w:t>
            </w:r>
          </w:p>
        </w:tc>
        <w:tc>
          <w:tcPr>
            <w:tcW w:type="dxa" w:w="22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Source Serif 4" w:cs="Source Serif 4" w:eastAsia="Source Serif 4" w:hAnsi="Source Serif 4"/>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3C" w:sz="4" w:space="4"/>
      </w:pBdr>
      <w:jc w:val="center"/>
    </w:pPr>
    <w:r>
      <w:rPr>
        <w:rFonts w:ascii="JetBrains Mono" w:cs="JetBrains Mono" w:eastAsia="JetBrains Mono" w:hAnsi="JetBrains Mono"/>
        <w:color w:val="6B7B8D"/>
        <w:sz w:val="14"/>
        <w:szCs w:val="14"/>
      </w:rPr>
      <w:t xml:space="preserve">Dropdown Logistics</w:t>
    </w:r>
    <w:r>
      <w:rPr>
        <w:rFonts w:ascii="JetBrains Mono" w:cs="JetBrains Mono" w:eastAsia="JetBrains Mono" w:hAnsi="JetBrains Mono"/>
        <w:color w:val="4A5568"/>
        <w:sz w:val="14"/>
        <w:szCs w:val="14"/>
      </w:rPr>
      <w:t xml:space="preserve">  •  Chaos → Structured → Automated  •  </w:t>
    </w:r>
    <w:r>
      <w:rPr>
        <w:rFonts w:ascii="JetBrains Mono" w:cs="JetBrains Mono" w:eastAsia="JetBrains Mono" w:hAnsi="JetBrains Mono"/>
        <w:color w:val="4A5568"/>
        <w:sz w:val="14"/>
        <w:szCs w:val="14"/>
      </w:rPr>
      <w:t xml:space="preserve">Page </w:t>
    </w:r>
    <w:r>
      <w:rPr>
        <w:rFonts w:ascii="JetBrains Mono" w:cs="JetBrains Mono" w:eastAsia="JetBrains Mono" w:hAnsi="JetBrains Mono"/>
        <w:color w:val="4A556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3C" w:sz="6" w:space="4"/>
      </w:pBdr>
    </w:pPr>
    <w:r>
      <w:rPr>
        <w:rFonts w:ascii="Space Grotesk" w:cs="Space Grotesk" w:eastAsia="Space Grotesk" w:hAnsi="Space Grotesk"/>
        <w:b/>
        <w:bCs/>
        <w:color w:val="0D1B2A"/>
        <w:sz w:val="18"/>
        <w:szCs w:val="18"/>
      </w:rPr>
      <w:t xml:space="preserve">Dropdown Logistics</w:t>
    </w:r>
    <w:r>
      <w:rPr>
        <w:rFonts w:ascii="JetBrains Mono" w:cs="JetBrains Mono" w:eastAsia="JetBrains Mono" w:hAnsi="JetBrains Mono"/>
        <w:color w:val="6B7B8D"/>
        <w:sz w:val="14"/>
        <w:szCs w:val="14"/>
      </w:rPr>
      <w:t xml:space="preserve">  •  FY2025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4" w:cs="Source Serif 4" w:eastAsia="Source Serif 4" w:hAnsi="Source Serif 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pace Grotesk" w:cs="Space Grotesk" w:eastAsia="Space Grotesk" w:hAnsi="Space Grotesk"/>
      <w:b/>
      <w:bCs/>
      <w:color w:val="0D1B2A"/>
      <w:sz w:val="36"/>
      <w:szCs w:val="36"/>
    </w:rPr>
  </w:style>
  <w:style w:type="paragraph" w:styleId="Heading2">
    <w:name w:val="Heading 2"/>
    <w:basedOn w:val="Normal"/>
    <w:next w:val="Normal"/>
    <w:qFormat/>
    <w:pPr>
      <w:spacing w:after="120" w:before="280"/>
      <w:outlineLvl w:val="1"/>
    </w:pPr>
    <w:rPr>
      <w:rFonts w:ascii="Space Grotesk" w:cs="Space Grotesk" w:eastAsia="Space Grotesk" w:hAnsi="Space Grotesk"/>
      <w:b/>
      <w:bCs/>
      <w:color w:val="0D1B2A"/>
      <w:sz w:val="28"/>
      <w:szCs w:val="28"/>
    </w:rPr>
  </w:style>
  <w:style w:type="paragraph" w:styleId="Heading3">
    <w:name w:val="Heading 3"/>
    <w:basedOn w:val="Normal"/>
    <w:next w:val="Normal"/>
    <w:qFormat/>
    <w:pPr>
      <w:spacing w:after="100" w:before="200"/>
      <w:outlineLvl w:val="2"/>
    </w:pPr>
    <w:rPr>
      <w:rFonts w:ascii="Space Grotesk" w:cs="Space Grotesk" w:eastAsia="Space Grotesk" w:hAnsi="Space Grotesk"/>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2026-03-14T01:50:19.861Z</dcterms:created>
  <dcterms:modified xsi:type="dcterms:W3CDTF">2026-03-14T01:50:19.861Z</dcterms:modified>
</cp:coreProperties>
</file>

<file path=docProps/custom.xml><?xml version="1.0" encoding="utf-8"?>
<Properties xmlns="http://schemas.openxmlformats.org/officeDocument/2006/custom-properties" xmlns:vt="http://schemas.openxmlformats.org/officeDocument/2006/docPropsVTypes"/>
</file>