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pStyle w:val="Title"/>
        <w:jc w:val="center"/>
      </w:pPr>
      <w:r>
        <w:t>Pruebas unitarias y pruebas de integración</w:t>
      </w:r>
    </w:p>
    <w:p>
      <w:pPr>
        <w:spacing w:after="900"/>
        <w:jc w:val="center"/>
      </w:pPr>
      <w:r>
        <w:rPr>
          <w:b/>
          <w:color w:val="000000"/>
          <w:sz w:val="30"/>
        </w:rPr>
        <w:t>Aplicación del patrón Arrange Act Assert en SICOTRAZ</w:t>
      </w:r>
    </w:p>
    <w:tbl>
      <w:tblPr>
        <w:tblW w:type="auto" w:w="0"/>
        <w:jc w:val="center"/>
        <w:tblLayout w:type="fixed"/>
        <w:tblLook w:firstColumn="1" w:firstRow="1" w:lastColumn="0" w:lastRow="0" w:noHBand="0" w:noVBand="1" w:val="04A0"/>
      </w:tblPr>
      <w:tblGrid>
        <w:gridCol w:w="4939"/>
        <w:gridCol w:w="4939"/>
      </w:tblGrid>
      <w:tr>
        <w:tc>
          <w:tcPr>
            <w:tcW w:type="dxa" w:w="2160"/>
            <w:tcBorders>
              <w:top w:val="single" w:sz="5" w:color="C9D2D9"/>
              <w:left w:val="single" w:sz="5" w:color="C9D2D9"/>
              <w:bottom w:val="single" w:sz="5" w:color="C9D2D9"/>
              <w:right w:val="single" w:sz="5" w:color="C9D2D9"/>
              <w:insideH w:val="single" w:sz="5" w:color="C9D2D9"/>
              <w:insideV w:val="single" w:sz="5" w:color="C9D2D9"/>
            </w:tcBorders>
            <w:tcMar>
              <w:top w:w="145" w:type="dxa"/>
              <w:start w:w="130" w:type="dxa"/>
              <w:bottom w:w="145" w:type="dxa"/>
              <w:end w:w="130" w:type="dxa"/>
            </w:tcMar>
            <w:vAlign w:val="center"/>
            <w:shd w:fill="E8EEF2"/>
          </w:tcPr>
          <w:p>
            <w:r>
              <w:rPr>
                <w:b/>
                <w:sz w:val="20"/>
              </w:rPr>
              <w:t>Estudiante</w:t>
            </w:r>
          </w:p>
        </w:tc>
        <w:tc>
          <w:tcPr>
            <w:tcW w:type="dxa" w:w="6480"/>
            <w:tcBorders>
              <w:top w:val="single" w:sz="5" w:color="C9D2D9"/>
              <w:left w:val="single" w:sz="5" w:color="C9D2D9"/>
              <w:bottom w:val="single" w:sz="5" w:color="C9D2D9"/>
              <w:right w:val="single" w:sz="5" w:color="C9D2D9"/>
              <w:insideH w:val="single" w:sz="5" w:color="C9D2D9"/>
              <w:insideV w:val="single" w:sz="5" w:color="C9D2D9"/>
            </w:tcBorders>
            <w:tcMar>
              <w:top w:w="145" w:type="dxa"/>
              <w:start w:w="130" w:type="dxa"/>
              <w:bottom w:w="145" w:type="dxa"/>
              <w:end w:w="130" w:type="dxa"/>
            </w:tcMar>
            <w:vAlign w:val="center"/>
          </w:tcPr>
          <w:p>
            <w:r/>
          </w:p>
        </w:tc>
      </w:tr>
      <w:tr>
        <w:tc>
          <w:tcPr>
            <w:tcW w:type="dxa" w:w="2160"/>
            <w:tcBorders>
              <w:top w:val="single" w:sz="5" w:color="C9D2D9"/>
              <w:left w:val="single" w:sz="5" w:color="C9D2D9"/>
              <w:bottom w:val="single" w:sz="5" w:color="C9D2D9"/>
              <w:right w:val="single" w:sz="5" w:color="C9D2D9"/>
              <w:insideH w:val="single" w:sz="5" w:color="C9D2D9"/>
              <w:insideV w:val="single" w:sz="5" w:color="C9D2D9"/>
            </w:tcBorders>
            <w:tcMar>
              <w:top w:w="145" w:type="dxa"/>
              <w:start w:w="130" w:type="dxa"/>
              <w:bottom w:w="145" w:type="dxa"/>
              <w:end w:w="130" w:type="dxa"/>
            </w:tcMar>
            <w:vAlign w:val="center"/>
            <w:shd w:fill="E8EEF2"/>
          </w:tcPr>
          <w:p>
            <w:r>
              <w:rPr>
                <w:b/>
                <w:sz w:val="20"/>
              </w:rPr>
              <w:t>Materia</w:t>
            </w:r>
          </w:p>
        </w:tc>
        <w:tc>
          <w:tcPr>
            <w:tcW w:type="dxa" w:w="6480"/>
            <w:tcBorders>
              <w:top w:val="single" w:sz="5" w:color="C9D2D9"/>
              <w:left w:val="single" w:sz="5" w:color="C9D2D9"/>
              <w:bottom w:val="single" w:sz="5" w:color="C9D2D9"/>
              <w:right w:val="single" w:sz="5" w:color="C9D2D9"/>
              <w:insideH w:val="single" w:sz="5" w:color="C9D2D9"/>
              <w:insideV w:val="single" w:sz="5" w:color="C9D2D9"/>
            </w:tcBorders>
            <w:tcMar>
              <w:top w:w="145" w:type="dxa"/>
              <w:start w:w="130" w:type="dxa"/>
              <w:bottom w:w="145" w:type="dxa"/>
              <w:end w:w="130" w:type="dxa"/>
            </w:tcMar>
            <w:vAlign w:val="center"/>
          </w:tcPr>
          <w:p>
            <w:r/>
          </w:p>
        </w:tc>
      </w:tr>
      <w:tr>
        <w:tc>
          <w:tcPr>
            <w:tcW w:type="dxa" w:w="2160"/>
            <w:tcBorders>
              <w:top w:val="single" w:sz="5" w:color="C9D2D9"/>
              <w:left w:val="single" w:sz="5" w:color="C9D2D9"/>
              <w:bottom w:val="single" w:sz="5" w:color="C9D2D9"/>
              <w:right w:val="single" w:sz="5" w:color="C9D2D9"/>
              <w:insideH w:val="single" w:sz="5" w:color="C9D2D9"/>
              <w:insideV w:val="single" w:sz="5" w:color="C9D2D9"/>
            </w:tcBorders>
            <w:tcMar>
              <w:top w:w="145" w:type="dxa"/>
              <w:start w:w="130" w:type="dxa"/>
              <w:bottom w:w="145" w:type="dxa"/>
              <w:end w:w="130" w:type="dxa"/>
            </w:tcMar>
            <w:vAlign w:val="center"/>
            <w:shd w:fill="E8EEF2"/>
          </w:tcPr>
          <w:p>
            <w:r>
              <w:rPr>
                <w:b/>
                <w:sz w:val="20"/>
              </w:rPr>
              <w:t>Docente</w:t>
            </w:r>
          </w:p>
        </w:tc>
        <w:tc>
          <w:tcPr>
            <w:tcW w:type="dxa" w:w="6480"/>
            <w:tcBorders>
              <w:top w:val="single" w:sz="5" w:color="C9D2D9"/>
              <w:left w:val="single" w:sz="5" w:color="C9D2D9"/>
              <w:bottom w:val="single" w:sz="5" w:color="C9D2D9"/>
              <w:right w:val="single" w:sz="5" w:color="C9D2D9"/>
              <w:insideH w:val="single" w:sz="5" w:color="C9D2D9"/>
              <w:insideV w:val="single" w:sz="5" w:color="C9D2D9"/>
            </w:tcBorders>
            <w:tcMar>
              <w:top w:w="145" w:type="dxa"/>
              <w:start w:w="130" w:type="dxa"/>
              <w:bottom w:w="145" w:type="dxa"/>
              <w:end w:w="130" w:type="dxa"/>
            </w:tcMar>
            <w:vAlign w:val="center"/>
          </w:tcPr>
          <w:p>
            <w:r/>
          </w:p>
        </w:tc>
      </w:tr>
      <w:tr>
        <w:tc>
          <w:tcPr>
            <w:tcW w:type="dxa" w:w="2160"/>
            <w:tcBorders>
              <w:top w:val="single" w:sz="5" w:color="C9D2D9"/>
              <w:left w:val="single" w:sz="5" w:color="C9D2D9"/>
              <w:bottom w:val="single" w:sz="5" w:color="C9D2D9"/>
              <w:right w:val="single" w:sz="5" w:color="C9D2D9"/>
              <w:insideH w:val="single" w:sz="5" w:color="C9D2D9"/>
              <w:insideV w:val="single" w:sz="5" w:color="C9D2D9"/>
            </w:tcBorders>
            <w:tcMar>
              <w:top w:w="145" w:type="dxa"/>
              <w:start w:w="130" w:type="dxa"/>
              <w:bottom w:w="145" w:type="dxa"/>
              <w:end w:w="130" w:type="dxa"/>
            </w:tcMar>
            <w:vAlign w:val="center"/>
            <w:shd w:fill="E8EEF2"/>
          </w:tcPr>
          <w:p>
            <w:r>
              <w:rPr>
                <w:b/>
                <w:sz w:val="20"/>
              </w:rPr>
              <w:t>Fecha</w:t>
            </w:r>
          </w:p>
        </w:tc>
        <w:tc>
          <w:tcPr>
            <w:tcW w:type="dxa" w:w="6480"/>
            <w:tcBorders>
              <w:top w:val="single" w:sz="5" w:color="C9D2D9"/>
              <w:left w:val="single" w:sz="5" w:color="C9D2D9"/>
              <w:bottom w:val="single" w:sz="5" w:color="C9D2D9"/>
              <w:right w:val="single" w:sz="5" w:color="C9D2D9"/>
              <w:insideH w:val="single" w:sz="5" w:color="C9D2D9"/>
              <w:insideV w:val="single" w:sz="5" w:color="C9D2D9"/>
            </w:tcBorders>
            <w:tcMar>
              <w:top w:w="145" w:type="dxa"/>
              <w:start w:w="130" w:type="dxa"/>
              <w:bottom w:w="145" w:type="dxa"/>
              <w:end w:w="130" w:type="dxa"/>
            </w:tcMar>
            <w:vAlign w:val="center"/>
          </w:tcPr>
          <w:p>
            <w:r/>
          </w:p>
        </w:tc>
      </w:tr>
    </w:tbl>
    <w:p>
      <w:pPr>
        <w:spacing w:before="760"/>
        <w:jc w:val="center"/>
      </w:pPr>
      <w:r>
        <w:rPr>
          <w:i/>
          <w:color w:val="595959"/>
          <w:sz w:val="21"/>
        </w:rPr>
        <w:t>Documento preparado para entrega en Moodle</w:t>
      </w:r>
    </w:p>
    <w:p>
      <w:r>
        <w:br w:type="page"/>
      </w:r>
    </w:p>
    <w:p>
      <w:pPr>
        <w:pStyle w:val="Heading1"/>
      </w:pPr>
      <w:r>
        <w:t>Introducción</w:t>
      </w:r>
    </w:p>
    <w:p>
      <w:r>
        <w:t>Este trabajo aplica pruebas unitarias y pruebas de integración mediante el patrón AAA, formado por las etapas Arrange, Act y Assert. Las pruebas unitarias verifican funciones aisladas con datos normales y valores límite. Las pruebas de integración comprueban que componentes reales de SICOTRAZ mantengan resultados consistentes cuando trabajan juntos.</w:t>
      </w:r>
    </w:p>
    <w:p>
      <w:pPr>
        <w:pStyle w:val="Heading2"/>
      </w:pPr>
      <w:r>
        <w:t>Objetivo</w:t>
      </w:r>
    </w:p>
    <w:p>
      <w:r>
        <w:t>Comprobar el comportamiento mínimo esperado de las funciones EsMayorDeEdad y CalcularDescuento, calcular la cantidad mínima de pruebas de acuerdo con la complejidad ciclomática y definir dos pruebas de integración basadas en los módulos reales de SICOTRAZ.</w:t>
      </w:r>
    </w:p>
    <w:p>
      <w:pPr>
        <w:pStyle w:val="Heading2"/>
      </w:pPr>
      <w:r>
        <w:t>Estructura Arrange Act Assert</w:t>
      </w:r>
    </w:p>
    <w:p>
      <w:pPr>
        <w:pStyle w:val="ListBullet"/>
        <w:spacing w:after="60"/>
      </w:pPr>
      <w:r>
        <w:t>Arrange prepara los datos, objetos y condiciones necesarios para ejecutar la prueba.</w:t>
      </w:r>
    </w:p>
    <w:p>
      <w:pPr>
        <w:pStyle w:val="ListBullet"/>
        <w:spacing w:after="60"/>
      </w:pPr>
      <w:r>
        <w:t>Act ejecuta una sola acción sobre la función o el flujo que se desea verificar.</w:t>
      </w:r>
    </w:p>
    <w:p>
      <w:pPr>
        <w:pStyle w:val="ListBullet"/>
        <w:spacing w:after="60"/>
      </w:pPr>
      <w:r>
        <w:t>Assert compara el resultado obtenido con el resultado esperado.</w:t>
      </w:r>
    </w:p>
    <w:p>
      <w:pPr>
        <w:pStyle w:val="Heading2"/>
      </w:pPr>
      <w:r>
        <w:t>Resumen de pruebas</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936"/>
            <w:shd w:fill="294E6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sz w:val="19"/>
              </w:rPr>
              <w:t>Nro</w:t>
            </w:r>
          </w:p>
        </w:tc>
        <w:tc>
          <w:tcPr>
            <w:tcW w:type="dxa" w:w="3600"/>
            <w:shd w:fill="294E6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sz w:val="19"/>
              </w:rPr>
              <w:t>Prueba</w:t>
            </w:r>
          </w:p>
        </w:tc>
        <w:tc>
          <w:tcPr>
            <w:tcW w:type="dxa" w:w="2160"/>
            <w:shd w:fill="294E6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sz w:val="19"/>
              </w:rPr>
              <w:t>Tipo</w:t>
            </w:r>
          </w:p>
        </w:tc>
        <w:tc>
          <w:tcPr>
            <w:tcW w:type="dxa" w:w="2952"/>
            <w:shd w:fill="294E6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sz w:val="19"/>
              </w:rPr>
              <w:t>Resultado esperado</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left"/>
            </w:pPr>
            <w:r>
              <w:rPr>
                <w:sz w:val="18"/>
              </w:rPr>
              <w:t>Edad 25</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Unitaria</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Verdadero</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left"/>
            </w:pPr>
            <w:r>
              <w:rPr>
                <w:sz w:val="18"/>
              </w:rPr>
              <w:t>Edad 12</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Unitaria</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Falso</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left"/>
            </w:pPr>
            <w:r>
              <w:rPr>
                <w:sz w:val="18"/>
              </w:rPr>
              <w:t>Edad 18</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Unitaria límite</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Verdadero</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left"/>
            </w:pPr>
            <w:r>
              <w:rPr>
                <w:sz w:val="18"/>
              </w:rPr>
              <w:t>Descuento de socio</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Unitaria</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Monto por 0,8</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left"/>
            </w:pPr>
            <w:r>
              <w:rPr>
                <w:sz w:val="18"/>
              </w:rPr>
              <w:t>Descuento de no socio</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Unitaria</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Monto por 0,9</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6</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left"/>
            </w:pPr>
            <w:r>
              <w:rPr>
                <w:sz w:val="18"/>
              </w:rPr>
              <w:t>Inicio de sesión</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Integración</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EF3F7"/>
          </w:tcPr>
          <w:p>
            <w:pPr>
              <w:jc w:val="center"/>
            </w:pPr>
            <w:r>
              <w:rPr>
                <w:sz w:val="18"/>
              </w:rPr>
              <w:t>Token y usuario válido</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7</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left"/>
            </w:pPr>
            <w:r>
              <w:rPr>
                <w:sz w:val="18"/>
              </w:rPr>
              <w:t>Lote y actualización de stock</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Integración</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jc w:val="center"/>
            </w:pPr>
            <w:r>
              <w:rPr>
                <w:sz w:val="18"/>
              </w:rPr>
              <w:t>Stock consistente</w:t>
            </w:r>
          </w:p>
        </w:tc>
      </w:tr>
    </w:tbl>
    <w:p>
      <w:pPr>
        <w:spacing w:after="0"/>
      </w:pPr>
    </w:p>
    <w:p>
      <w:r>
        <w:br w:type="page"/>
      </w:r>
    </w:p>
    <w:p>
      <w:pPr>
        <w:pStyle w:val="Heading1"/>
      </w:pPr>
      <w:r>
        <w:t>Pruebas unitarias de EsMayorDeEdad</w:t>
      </w:r>
    </w:p>
    <w:p>
      <w:r>
        <w:t>La función retorna verdadero cuando la edad es igual o superior a 18. Se prueban un valor claramente superior, uno inferior y el valor límite exacto.</w:t>
      </w:r>
    </w:p>
    <w:p>
      <w:pPr>
        <w:pStyle w:val="Pseudocodigo"/>
        <w:keepLines/>
        <w:shd w:fill="F3F5F7"/>
        <w:pBdr>
          <w:left w:val="single" w:sz="14" w:space="7" w:color="294E6B"/>
        </w:pBdr>
      </w:pPr>
      <w:r>
        <w:t>función EsMayorDeEdad(edad)</w:t>
        <w:br/>
        <w:t xml:space="preserve">    retornar edad &gt;= 18</w:t>
        <w:br/>
        <w:t>fin función</w:t>
      </w:r>
    </w:p>
    <w:p>
      <w:pPr>
        <w:pStyle w:val="Heading2"/>
      </w:pPr>
      <w:r>
        <w:t>Prueba 1 con una edad claramente mayor</w:t>
      </w:r>
    </w:p>
    <w:p>
      <w:pPr>
        <w:pStyle w:val="Pseudocodigo"/>
        <w:keepLines/>
        <w:shd w:fill="F3F5F7"/>
        <w:pBdr>
          <w:left w:val="single" w:sz="14" w:space="7" w:color="294E6B"/>
        </w:pBdr>
      </w:pPr>
      <w:r>
        <w:t>prueba EsMayorDeEdad_ConEdad25_RetornaVerdadero</w:t>
        <w:br/>
        <w:br/>
        <w:t xml:space="preserve">    // Arrange</w:t>
        <w:br/>
        <w:t xml:space="preserve">    edad ← 25</w:t>
        <w:br/>
        <w:br/>
        <w:t xml:space="preserve">    // Act</w:t>
        <w:br/>
        <w:t xml:space="preserve">    resultado ← EsMayorDeEdad(edad)</w:t>
        <w:br/>
        <w:br/>
        <w:t xml:space="preserve">    // Assert</w:t>
        <w:br/>
        <w:t xml:space="preserve">    verificar que resultado sea verdadero</w:t>
        <w:br/>
        <w:br/>
        <w:t>fin prueba</w:t>
      </w:r>
    </w:p>
    <w:p>
      <w:pPr>
        <w:pStyle w:val="Heading2"/>
      </w:pPr>
      <w:r>
        <w:t>Prueba 2 con una edad claramente menor</w:t>
      </w:r>
    </w:p>
    <w:p>
      <w:pPr>
        <w:pStyle w:val="Pseudocodigo"/>
        <w:keepLines/>
        <w:shd w:fill="F3F5F7"/>
        <w:pBdr>
          <w:left w:val="single" w:sz="14" w:space="7" w:color="294E6B"/>
        </w:pBdr>
      </w:pPr>
      <w:r>
        <w:t>prueba EsMayorDeEdad_ConEdad12_RetornaFalso</w:t>
        <w:br/>
        <w:br/>
        <w:t xml:space="preserve">    // Arrange</w:t>
        <w:br/>
        <w:t xml:space="preserve">    edad ← 12</w:t>
        <w:br/>
        <w:br/>
        <w:t xml:space="preserve">    // Act</w:t>
        <w:br/>
        <w:t xml:space="preserve">    resultado ← EsMayorDeEdad(edad)</w:t>
        <w:br/>
        <w:br/>
        <w:t xml:space="preserve">    // Assert</w:t>
        <w:br/>
        <w:t xml:space="preserve">    verificar que resultado sea falso</w:t>
        <w:br/>
        <w:br/>
        <w:t>fin prueba</w:t>
      </w:r>
    </w:p>
    <w:p>
      <w:pPr>
        <w:pStyle w:val="Heading2"/>
      </w:pPr>
      <w:r>
        <w:t>Prueba 3 con el valor límite exacto</w:t>
      </w:r>
    </w:p>
    <w:p>
      <w:pPr>
        <w:pStyle w:val="Pseudocodigo"/>
        <w:keepLines/>
        <w:shd w:fill="F3F5F7"/>
        <w:pBdr>
          <w:left w:val="single" w:sz="14" w:space="7" w:color="294E6B"/>
        </w:pBdr>
      </w:pPr>
      <w:r>
        <w:t>prueba EsMayorDeEdad_ConEdad18_RetornaVerdadero</w:t>
        <w:br/>
        <w:br/>
        <w:t xml:space="preserve">    // Arrange</w:t>
        <w:br/>
        <w:t xml:space="preserve">    edad ← 18</w:t>
        <w:br/>
        <w:br/>
        <w:t xml:space="preserve">    // Act</w:t>
        <w:br/>
        <w:t xml:space="preserve">    resultado ← EsMayorDeEdad(edad)</w:t>
        <w:br/>
        <w:br/>
        <w:t xml:space="preserve">    // Assert</w:t>
        <w:br/>
        <w:t xml:space="preserve">    verificar que resultado sea verdadero</w:t>
        <w:br/>
        <w:br/>
        <w:t>fin prueba</w:t>
      </w:r>
    </w:p>
    <w:p>
      <w:r>
        <w:t>La tercera prueba es importante porque confirma que una persona de 18 años se considera mayor de edad. También permite detectar un error si la función usara el operador &gt; en lugar de &gt;=.</w:t>
      </w:r>
    </w:p>
    <w:p>
      <w:r>
        <w:br w:type="page"/>
      </w:r>
    </w:p>
    <w:p>
      <w:pPr>
        <w:pStyle w:val="Heading1"/>
      </w:pPr>
      <w:r>
        <w:t>Pruebas unitarias de CalcularDescuento</w:t>
      </w:r>
    </w:p>
    <w:p>
      <w:r>
        <w:t>La función aplica un descuento del 20 por ciento a los socios y del 10 por ciento a los clientes que no son socios. Para cubrir ambas ramas se utilizan dos pruebas.</w:t>
      </w:r>
    </w:p>
    <w:p>
      <w:pPr>
        <w:pStyle w:val="Pseudocodigo"/>
        <w:keepLines/>
        <w:shd w:fill="F3F5F7"/>
        <w:pBdr>
          <w:left w:val="single" w:sz="14" w:space="7" w:color="294E6B"/>
        </w:pBdr>
      </w:pPr>
      <w:r>
        <w:t>función CalcularDescuento(monto, esSocio)</w:t>
        <w:br/>
        <w:t xml:space="preserve">    si esSocio entonces</w:t>
        <w:br/>
        <w:t xml:space="preserve">        retornar monto * 0.8</w:t>
        <w:br/>
        <w:t xml:space="preserve">    sino</w:t>
        <w:br/>
        <w:t xml:space="preserve">        retornar monto * 0.9</w:t>
        <w:br/>
        <w:t xml:space="preserve">    fin si</w:t>
        <w:br/>
        <w:t>fin función</w:t>
      </w:r>
    </w:p>
    <w:p>
      <w:pPr>
        <w:pStyle w:val="Heading2"/>
      </w:pPr>
      <w:r>
        <w:t>Prueba 1 para un cliente socio</w:t>
      </w:r>
    </w:p>
    <w:p>
      <w:pPr>
        <w:pStyle w:val="Pseudocodigo"/>
        <w:keepLines/>
        <w:shd w:fill="F3F5F7"/>
        <w:pBdr>
          <w:left w:val="single" w:sz="14" w:space="7" w:color="294E6B"/>
        </w:pBdr>
      </w:pPr>
      <w:r>
        <w:t>prueba CalcularDescuento_ClienteSocio_Aplica20PorCiento</w:t>
        <w:br/>
        <w:br/>
        <w:t xml:space="preserve">    // Arrange</w:t>
        <w:br/>
        <w:t xml:space="preserve">    monto ← 100</w:t>
        <w:br/>
        <w:t xml:space="preserve">    esSocio ← verdadero</w:t>
        <w:br/>
        <w:t xml:space="preserve">    resultadoEsperado ← 80</w:t>
        <w:br/>
        <w:br/>
        <w:t xml:space="preserve">    // Act</w:t>
        <w:br/>
        <w:t xml:space="preserve">    resultado ← CalcularDescuento(monto, esSocio)</w:t>
        <w:br/>
        <w:br/>
        <w:t xml:space="preserve">    // Assert</w:t>
        <w:br/>
        <w:t xml:space="preserve">    verificar que resultado sea igual a resultadoEsperado</w:t>
        <w:br/>
        <w:br/>
        <w:t>fin prueba</w:t>
      </w:r>
    </w:p>
    <w:p>
      <w:pPr>
        <w:pStyle w:val="Heading2"/>
      </w:pPr>
      <w:r>
        <w:t>Prueba 2 para un cliente no socio</w:t>
      </w:r>
    </w:p>
    <w:p>
      <w:pPr>
        <w:pStyle w:val="Pseudocodigo"/>
        <w:keepLines/>
        <w:shd w:fill="F3F5F7"/>
        <w:pBdr>
          <w:left w:val="single" w:sz="14" w:space="7" w:color="294E6B"/>
        </w:pBdr>
      </w:pPr>
      <w:r>
        <w:t>prueba CalcularDescuento_ClienteNoSocio_Aplica10PorCiento</w:t>
        <w:br/>
        <w:br/>
        <w:t xml:space="preserve">    // Arrange</w:t>
        <w:br/>
        <w:t xml:space="preserve">    monto ← 100</w:t>
        <w:br/>
        <w:t xml:space="preserve">    esSocio ← falso</w:t>
        <w:br/>
        <w:t xml:space="preserve">    resultadoEsperado ← 90</w:t>
        <w:br/>
        <w:br/>
        <w:t xml:space="preserve">    // Act</w:t>
        <w:br/>
        <w:t xml:space="preserve">    resultado ← CalcularDescuento(monto, esSocio)</w:t>
        <w:br/>
        <w:br/>
        <w:t xml:space="preserve">    // Assert</w:t>
        <w:br/>
        <w:t xml:space="preserve">    verificar que resultado sea igual a resultadoEsperado</w:t>
        <w:br/>
        <w:br/>
        <w:t>fin prueba</w:t>
      </w:r>
    </w:p>
    <w:p>
      <w:pPr>
        <w:pStyle w:val="Heading2"/>
      </w:pPr>
      <w:r>
        <w:t>Complejidad ciclomática</w:t>
      </w:r>
    </w:p>
    <w:p>
      <w:r>
        <w:t>La función contiene una decisión representada por la condición si esSocio. La complejidad ciclomática se obtiene sumando uno al número de decisiones.</w:t>
      </w:r>
    </w:p>
    <w:p>
      <w:pPr>
        <w:pStyle w:val="Pseudocodigo"/>
        <w:keepLines/>
        <w:shd w:fill="F3F5F7"/>
        <w:pBdr>
          <w:left w:val="single" w:sz="14" w:space="7" w:color="294E6B"/>
        </w:pBdr>
      </w:pPr>
      <w:r>
        <w:t>Complejidad ciclomática = número de decisiones + 1</w:t>
        <w:br/>
        <w:t>Complejidad ciclomática = 1 + 1</w:t>
        <w:br/>
        <w:t>Complejidad ciclomática = 2</w:t>
      </w:r>
    </w:p>
    <w:p>
      <w:r>
        <w:t>Por tanto, se necesitan como mínimo dos pruebas para recorrer los dos caminos independientes: la rama de socio y la rama de no socio. Las dos pruebas anteriores cumplen esta cobertura.</w:t>
      </w:r>
    </w:p>
    <w:p>
      <w:r>
        <w:br w:type="page"/>
      </w:r>
    </w:p>
    <w:p>
      <w:pPr>
        <w:pStyle w:val="Heading1"/>
      </w:pPr>
      <w:r>
        <w:t>Pruebas de integración en SICOTRAZ</w:t>
      </w:r>
    </w:p>
    <w:p>
      <w:r>
        <w:t>Las pruebas siguientes utilizan módulos presentes en el proyecto SICOTRAZ. Cada prueba une al menos dos componentes y verifica tanto la respuesta funcional como el estado persistido.</w:t>
      </w:r>
    </w:p>
    <w:p>
      <w:pPr>
        <w:pStyle w:val="Heading2"/>
      </w:pPr>
      <w:r>
        <w:t>Integración 1 entre autenticación usuarios y tokens</w:t>
      </w:r>
    </w:p>
    <w:p>
      <w:r>
        <w:t>Esta prueba integra la API de autenticación, el registro del usuario en la base de datos y la generación del token de acceso. El flujo corresponde al inicio de sesión real del sistema.</w:t>
      </w:r>
    </w:p>
    <w:p>
      <w:pPr>
        <w:pStyle w:val="Heading3"/>
      </w:pPr>
      <w:r>
        <w:t>Componentes involucrados</w:t>
      </w:r>
    </w:p>
    <w:p>
      <w:pPr>
        <w:pStyle w:val="ListBullet"/>
        <w:spacing w:after="60"/>
      </w:pPr>
      <w:r>
        <w:t>Módulo de usuarios y roles</w:t>
      </w:r>
    </w:p>
    <w:p>
      <w:pPr>
        <w:pStyle w:val="ListBullet"/>
        <w:spacing w:after="60"/>
      </w:pPr>
      <w:r>
        <w:t>Servicio de autenticación y validación de contraseña</w:t>
      </w:r>
    </w:p>
    <w:p>
      <w:pPr>
        <w:pStyle w:val="ListBullet"/>
        <w:spacing w:after="60"/>
      </w:pPr>
      <w:r>
        <w:t>Generación de token para la sesión</w:t>
      </w:r>
    </w:p>
    <w:p>
      <w:pPr>
        <w:pStyle w:val="Heading3"/>
      </w:pPr>
      <w:r>
        <w:t>Script de prueba AAA</w:t>
      </w:r>
    </w:p>
    <w:p>
      <w:pPr>
        <w:pStyle w:val="Pseudocodigo"/>
        <w:keepLines/>
        <w:shd w:fill="F3F5F7"/>
        <w:pBdr>
          <w:left w:val="single" w:sz="14" w:space="7" w:color="294E6B"/>
        </w:pBdr>
      </w:pPr>
      <w:r>
        <w:t>prueba LoginValido_RetornaTokenYDatosDelUsuario</w:t>
        <w:br/>
        <w:br/>
        <w:t xml:space="preserve">    // Arrange</w:t>
        <w:br/>
        <w:t xml:space="preserve">    crear rol "Super Admin"</w:t>
        <w:br/>
        <w:t xml:space="preserve">    usuario ← crear usuario con:</w:t>
        <w:br/>
        <w:t xml:space="preserve">        numeroItem = "123456"</w:t>
        <w:br/>
        <w:t xml:space="preserve">        contraseña = "Carnet@123"</w:t>
        <w:br/>
        <w:t xml:space="preserve">        debeCambiarContraseña = verdadero</w:t>
        <w:br/>
        <w:br/>
        <w:t xml:space="preserve">    // Act</w:t>
        <w:br/>
        <w:t xml:space="preserve">    respuesta ← enviar POST a "/api/login" con:</w:t>
        <w:br/>
        <w:t xml:space="preserve">        numeroItem = "123456"</w:t>
        <w:br/>
        <w:t xml:space="preserve">        contraseña = "Carnet@123"</w:t>
        <w:br/>
        <w:br/>
        <w:t xml:space="preserve">    // Assert</w:t>
        <w:br/>
        <w:t xml:space="preserve">    verificar que respuesta.estado sea 200</w:t>
        <w:br/>
        <w:t xml:space="preserve">    verificar que respuesta.usuario.numeroItem sea "123456"</w:t>
        <w:br/>
        <w:t xml:space="preserve">    verificar que respuesta.usuario.rol sea "Super Admin"</w:t>
        <w:br/>
        <w:t xml:space="preserve">    verificar que respuesta.debeCambiarContraseña sea verdadero</w:t>
        <w:br/>
        <w:t xml:space="preserve">    verificar que respuesta contenga un token</w:t>
        <w:br/>
        <w:br/>
        <w:t>fin prueba</w:t>
      </w:r>
    </w:p>
    <w:p>
      <w:pPr>
        <w:pStyle w:val="Heading3"/>
      </w:pPr>
      <w:r>
        <w:t>Evaluación de estabilidad</w:t>
      </w:r>
    </w:p>
    <w:p>
      <w:r>
        <w:t>La integración es estable cuando el usuario almacenado puede autenticarse, la contraseña se valida correctamente y la respuesta contiene un token utilizable. La ausencia del token o la devolución de datos de otro usuario indicaría un fallo entre autenticación, persistencia y sesión.</w:t>
      </w:r>
    </w:p>
    <w:p>
      <w:r>
        <w:br w:type="page"/>
      </w:r>
    </w:p>
    <w:p>
      <w:pPr>
        <w:pStyle w:val="Heading2"/>
      </w:pPr>
      <w:r>
        <w:t>Integración 2 entre lotes movimientos y stock</w:t>
      </w:r>
    </w:p>
    <w:p>
      <w:r>
        <w:t>Esta prueba reproduce el ingreso de un lote de ropa proveniente de Quirófano y su entrega posterior. Integra el registro del lote, su historial de movimientos y la actualización del stock del área.</w:t>
      </w:r>
    </w:p>
    <w:p>
      <w:pPr>
        <w:pStyle w:val="Heading3"/>
      </w:pPr>
      <w:r>
        <w:t>Componentes involucrados</w:t>
      </w:r>
    </w:p>
    <w:p>
      <w:pPr>
        <w:pStyle w:val="ListBullet"/>
        <w:spacing w:after="60"/>
      </w:pPr>
      <w:r>
        <w:t>Módulo de lotes y movimientos</w:t>
      </w:r>
    </w:p>
    <w:p>
      <w:pPr>
        <w:pStyle w:val="ListBullet"/>
        <w:spacing w:after="60"/>
      </w:pPr>
      <w:r>
        <w:t>Módulo de stock por área y tipo de prenda</w:t>
      </w:r>
    </w:p>
    <w:p>
      <w:pPr>
        <w:pStyle w:val="ListBullet"/>
        <w:spacing w:after="60"/>
      </w:pPr>
      <w:r>
        <w:t>API de registro y entrega de ropa limpia</w:t>
      </w:r>
    </w:p>
    <w:p>
      <w:pPr>
        <w:pStyle w:val="Heading3"/>
      </w:pPr>
      <w:r>
        <w:t>Script de prueba AAA</w:t>
      </w:r>
    </w:p>
    <w:p>
      <w:pPr>
        <w:pStyle w:val="Pseudocodigo"/>
        <w:keepLines/>
        <w:shd w:fill="F3F5F7"/>
        <w:pBdr>
          <w:left w:val="single" w:sz="14" w:space="7" w:color="294E6B"/>
        </w:pBdr>
      </w:pPr>
      <w:r>
        <w:t>prueba LoteDeQuirofano_ActualizaStockYEntregaLimpia</w:t>
        <w:br/>
        <w:br/>
        <w:t xml:space="preserve">    // Arrange</w:t>
        <w:br/>
        <w:t xml:space="preserve">    fijar fecha y hora en 29/08/2026 08:00</w:t>
        <w:br/>
        <w:t xml:space="preserve">    area ← crear área "Quirófano"</w:t>
        <w:br/>
        <w:t xml:space="preserve">    prenda ← crear tipo "Campo Grande"</w:t>
        <w:br/>
        <w:t xml:space="preserve">    crear plantilla de formulario para Quirófano</w:t>
        <w:br/>
        <w:t xml:space="preserve">    crear stock con:</w:t>
        <w:br/>
        <w:t xml:space="preserve">        cantidadTotal = 30</w:t>
        <w:br/>
        <w:t xml:space="preserve">        cantidadEnArea = 30</w:t>
        <w:br/>
        <w:t xml:space="preserve">        cantidadEnLavanderia = 0</w:t>
        <w:br/>
        <w:t xml:space="preserve">    autenticar usuario con rol "Ropera"</w:t>
        <w:br/>
        <w:br/>
        <w:t xml:space="preserve">    // Act</w:t>
        <w:br/>
        <w:t xml:space="preserve">    lote ← enviar POST a "/api/lotes" con 5 prendas</w:t>
        <w:br/>
        <w:t xml:space="preserve">    stockDuranteLavado ← consultar stock del área</w:t>
        <w:br/>
        <w:t xml:space="preserve">    enviar POST a "/api/lotes/{lote.id}/entrega-limpia"</w:t>
        <w:br/>
        <w:t xml:space="preserve">    stockFinal ← consultar stock del área</w:t>
        <w:br/>
        <w:br/>
        <w:t xml:space="preserve">    // Assert</w:t>
        <w:br/>
        <w:t xml:space="preserve">    verificar que lote.etapa sea "en_lavado"</w:t>
        <w:br/>
        <w:t xml:space="preserve">    verificar que stockDuranteLavado.cantidadEnArea sea 25</w:t>
        <w:br/>
        <w:t xml:space="preserve">    verificar que stockDuranteLavado.cantidadEnLavanderia sea 5</w:t>
        <w:br/>
        <w:t xml:space="preserve">    verificar que la etapa final sea "limpio_entregado"</w:t>
        <w:br/>
        <w:t xml:space="preserve">    verificar que stockFinal.cantidadEnArea sea 30</w:t>
        <w:br/>
        <w:t xml:space="preserve">    verificar que stockFinal.cantidadEnLavanderia sea 0</w:t>
        <w:br/>
        <w:t xml:space="preserve">    verificar que stockFinal.cantidadTotal sea 30</w:t>
        <w:br/>
        <w:br/>
        <w:t>fin prueba</w:t>
      </w:r>
    </w:p>
    <w:p>
      <w:pPr>
        <w:pStyle w:val="Heading3"/>
      </w:pPr>
      <w:r>
        <w:t>Evaluación de estabilidad</w:t>
      </w:r>
    </w:p>
    <w:p>
      <w:r>
        <w:t>El sistema es estable si el lote cambia de etapa sin alterar la cantidad total de prendas. Durante el lavado deben existir 25 prendas en el área y 5 en lavandería. Después de la entrega, las 30 prendas deben volver al área y el stock de lavandería debe quedar en cero.</w:t>
      </w:r>
    </w:p>
    <w:p>
      <w:pPr>
        <w:pStyle w:val="Heading2"/>
      </w:pPr>
      <w:r>
        <w:t>Técnica de integración aplicada</w:t>
      </w:r>
    </w:p>
    <w:p>
      <w:r>
        <w:t>Se aplica integración incremental. Primero se validan las funciones y componentes de forma aislada. Después se conectan la API, las reglas de negocio y la base de datos. Finalmente se comprueba que cada operación mantenga la consistencia de la información compartida.</w:t>
      </w:r>
    </w:p>
    <w:p>
      <w:r>
        <w:br w:type="page"/>
      </w:r>
    </w:p>
    <w:p>
      <w:pPr>
        <w:pStyle w:val="Heading1"/>
      </w:pPr>
      <w:r>
        <w:t>Cumplimiento de los objetivos</w:t>
      </w:r>
    </w:p>
    <w:p>
      <w:pPr>
        <w:pStyle w:val="ListNumber"/>
        <w:spacing w:after="60"/>
      </w:pPr>
      <w:r>
        <w:t>Se implementaron cinco pruebas unitarias para componentes aislados: tres para EsMayorDeEdad y dos para CalcularDescuento.</w:t>
      </w:r>
    </w:p>
    <w:p>
      <w:pPr>
        <w:pStyle w:val="ListNumber"/>
        <w:spacing w:after="60"/>
      </w:pPr>
      <w:r>
        <w:t>Los scripts de prueba se escribieron en pseudocódigo AAA y se concentraron en la funcionalidad mínima esperada.</w:t>
      </w:r>
    </w:p>
    <w:p>
      <w:pPr>
        <w:pStyle w:val="ListNumber"/>
        <w:spacing w:after="60"/>
      </w:pPr>
      <w:r>
        <w:t>Se aplicó integración incremental entre autenticación, usuarios y tokens, y entre lotes, movimientos y stock.</w:t>
      </w:r>
    </w:p>
    <w:p>
      <w:pPr>
        <w:pStyle w:val="ListNumber"/>
        <w:spacing w:after="60"/>
      </w:pPr>
      <w:r>
        <w:t>La estabilidad se evaluó mediante la respuesta de la API y la consistencia de los datos guardados después de cada operación.</w:t>
      </w:r>
    </w:p>
    <w:p>
      <w:pPr>
        <w:pStyle w:val="Heading1"/>
      </w:pPr>
      <w:r>
        <w:t>Resultado final</w:t>
      </w:r>
    </w:p>
    <w:p>
      <w:r>
        <w:t>Las pruebas propuestas cubren los casos normales, el valor límite de 18 años y las dos ramas de la función de descuento. La complejidad ciclomática de CalcularDescuento es 2, por lo que dos pruebas constituyen la cobertura mínima de sus caminos independientes. Las pruebas de integración verifican flujos reales de SICOTRAZ y permiten detectar fallos al unir los módulos de autenticación, persistencia, movimientos y stock.</w:t>
      </w:r>
    </w:p>
    <w:p>
      <w:pPr>
        <w:pStyle w:val="Heading1"/>
      </w:pPr>
      <w:r>
        <w:t>Conclusión</w:t>
      </w:r>
    </w:p>
    <w:p>
      <w:r>
        <w:t>La estructura AAA permite separar con claridad la preparación, la ejecución y la verificación de cada prueba. Las pruebas unitarias detectan errores dentro de una función específica, mientras que las pruebas de integración confirman que los módulos intercambien información correctamente. En SICOTRAZ, esta combinación ayuda a mantener la autenticación y el control de prendas en un estado consistente después de incorporar nuevos componentes.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igo">
    <w:name w:val="Pseudocodigo"/>
    <w:pPr>
      <w:spacing w:before="60" w:after="140" w:line="240" w:lineRule="auto"/>
      <w:ind w:left="317" w:right="173"/>
    </w:pPr>
    <w:rPr>
      <w:rFonts w:ascii="Aptos Mono" w:hAnsi="Aptos Mono"/>
      <w:color w:val="1F1F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unitarias y pruebas de integración</dc:title>
  <dc:subject>Aplicación del patrón AAA en SICOTRAZ</dc:subject>
  <dc:creator>python-docx</dc:creator>
  <cp:keywords>AAA, pruebas unitarias, pruebas de integración, complejidad ciclomática, SICOTRAZ</cp:keywords>
  <dc:description>generated by python-docx</dc:description>
  <cp:lastModifiedBy/>
  <cp:revision>1</cp:revision>
  <dcterms:created xsi:type="dcterms:W3CDTF">2013-12-23T23:15:00Z</dcterms:created>
  <dcterms:modified xsi:type="dcterms:W3CDTF">2013-12-23T23:15:00Z</dcterms:modified>
  <cp:category/>
</cp:coreProperties>
</file>