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3AB81" w14:textId="3FDA2F2A" w:rsidR="00382129" w:rsidRPr="00382129" w:rsidRDefault="00382129" w:rsidP="00382129">
      <w:pPr>
        <w:spacing w:line="240" w:lineRule="auto"/>
        <w:rPr>
          <w:b/>
          <w:bCs/>
          <w:u w:val="single"/>
        </w:rPr>
      </w:pPr>
      <w:r w:rsidRPr="00382129">
        <w:rPr>
          <w:b/>
          <w:bCs/>
          <w:u w:val="single"/>
        </w:rPr>
        <w:t>Investor / Client Profile Inputs</w:t>
      </w:r>
    </w:p>
    <w:p w14:paraId="469ECEAE" w14:textId="77777777" w:rsidR="00382129" w:rsidRDefault="00382129" w:rsidP="00382129">
      <w:pPr>
        <w:pStyle w:val="ListParagraph"/>
        <w:numPr>
          <w:ilvl w:val="0"/>
          <w:numId w:val="8"/>
        </w:numPr>
        <w:spacing w:line="240" w:lineRule="auto"/>
      </w:pPr>
      <w:r>
        <w:t xml:space="preserve">Client qualification </w:t>
      </w:r>
    </w:p>
    <w:p w14:paraId="72836DE8" w14:textId="0AA2E9A8" w:rsidR="00382129" w:rsidRDefault="00382129" w:rsidP="00382129">
      <w:pPr>
        <w:pStyle w:val="ListParagraph"/>
        <w:numPr>
          <w:ilvl w:val="1"/>
          <w:numId w:val="8"/>
        </w:numPr>
        <w:spacing w:line="240" w:lineRule="auto"/>
      </w:pPr>
      <w:r>
        <w:t xml:space="preserve">Net worth, investable assets, income, etc. </w:t>
      </w:r>
    </w:p>
    <w:p w14:paraId="3489E514" w14:textId="15966C44" w:rsidR="00C32CC9" w:rsidRDefault="004F6014" w:rsidP="00C32CC9">
      <w:pPr>
        <w:pStyle w:val="ListParagraph"/>
        <w:numPr>
          <w:ilvl w:val="0"/>
          <w:numId w:val="8"/>
        </w:numPr>
        <w:spacing w:line="240" w:lineRule="auto"/>
      </w:pPr>
      <w:r>
        <w:t>Client Profile</w:t>
      </w:r>
    </w:p>
    <w:p w14:paraId="5BA3BFF5" w14:textId="1545E788" w:rsidR="00C32CC9" w:rsidRDefault="004F6014" w:rsidP="00C32CC9">
      <w:pPr>
        <w:pStyle w:val="ListParagraph"/>
        <w:numPr>
          <w:ilvl w:val="1"/>
          <w:numId w:val="8"/>
        </w:numPr>
        <w:spacing w:line="240" w:lineRule="auto"/>
      </w:pPr>
      <w:r>
        <w:t>Age of insured</w:t>
      </w:r>
    </w:p>
    <w:p w14:paraId="08E5C3C6" w14:textId="54EF2463" w:rsidR="004F6014" w:rsidRDefault="004F6014" w:rsidP="00C32CC9">
      <w:pPr>
        <w:pStyle w:val="ListParagraph"/>
        <w:numPr>
          <w:ilvl w:val="1"/>
          <w:numId w:val="8"/>
        </w:numPr>
        <w:spacing w:line="240" w:lineRule="auto"/>
      </w:pPr>
      <w:r>
        <w:t>State of residence</w:t>
      </w:r>
    </w:p>
    <w:p w14:paraId="3A4DDF10" w14:textId="77777777" w:rsidR="00382129" w:rsidRDefault="00382129" w:rsidP="00382129">
      <w:pPr>
        <w:pStyle w:val="ListParagraph"/>
        <w:numPr>
          <w:ilvl w:val="0"/>
          <w:numId w:val="8"/>
        </w:numPr>
        <w:spacing w:line="240" w:lineRule="auto"/>
      </w:pPr>
      <w:r>
        <w:t>Time horizon</w:t>
      </w:r>
    </w:p>
    <w:p w14:paraId="5AACACD9" w14:textId="1F5DE6E9" w:rsidR="00382129" w:rsidRDefault="00382129" w:rsidP="00382129">
      <w:pPr>
        <w:pStyle w:val="ListParagraph"/>
        <w:numPr>
          <w:ilvl w:val="1"/>
          <w:numId w:val="8"/>
        </w:numPr>
        <w:spacing w:line="240" w:lineRule="auto"/>
      </w:pPr>
      <w:r>
        <w:t>Expected holding period / how many years before terminal or death benefit</w:t>
      </w:r>
    </w:p>
    <w:p w14:paraId="7CE59619" w14:textId="77777777" w:rsidR="00382129" w:rsidRDefault="00382129" w:rsidP="00382129">
      <w:pPr>
        <w:pStyle w:val="ListParagraph"/>
        <w:numPr>
          <w:ilvl w:val="0"/>
          <w:numId w:val="8"/>
        </w:numPr>
        <w:spacing w:line="240" w:lineRule="auto"/>
      </w:pPr>
      <w:r>
        <w:t>Liquidity needs</w:t>
      </w:r>
    </w:p>
    <w:p w14:paraId="2BAC3B80" w14:textId="77777777" w:rsidR="00BC1FA9" w:rsidRDefault="00382129" w:rsidP="00BC1FA9">
      <w:pPr>
        <w:pStyle w:val="ListParagraph"/>
        <w:numPr>
          <w:ilvl w:val="1"/>
          <w:numId w:val="8"/>
        </w:numPr>
        <w:spacing w:line="240" w:lineRule="auto"/>
      </w:pPr>
      <w:r>
        <w:t>Distribution timing (does client expect to withdraw or hold to death)</w:t>
      </w:r>
    </w:p>
    <w:p w14:paraId="4063EE66" w14:textId="2762C467" w:rsidR="00BC1FA9" w:rsidRDefault="00382129" w:rsidP="00BC1FA9">
      <w:pPr>
        <w:pStyle w:val="ListParagraph"/>
        <w:numPr>
          <w:ilvl w:val="0"/>
          <w:numId w:val="8"/>
        </w:numPr>
        <w:spacing w:line="240" w:lineRule="auto"/>
      </w:pPr>
      <w:r>
        <w:t xml:space="preserve">Estate tax / </w:t>
      </w:r>
      <w:r w:rsidR="00BC1FA9">
        <w:t>W</w:t>
      </w:r>
      <w:r>
        <w:t>ealth transfer objectives</w:t>
      </w:r>
    </w:p>
    <w:p w14:paraId="65ED577B" w14:textId="77777777" w:rsidR="00BC1FA9" w:rsidRDefault="00382129" w:rsidP="00382129">
      <w:pPr>
        <w:pStyle w:val="ListParagraph"/>
        <w:numPr>
          <w:ilvl w:val="1"/>
          <w:numId w:val="8"/>
        </w:numPr>
        <w:spacing w:line="240" w:lineRule="auto"/>
      </w:pPr>
      <w:r>
        <w:t>death benefit, trust ownership</w:t>
      </w:r>
      <w:r w:rsidR="00BC1FA9">
        <w:t>, etc.</w:t>
      </w:r>
      <w:r>
        <w:t xml:space="preserve"> </w:t>
      </w:r>
    </w:p>
    <w:p w14:paraId="370C64E9" w14:textId="77777777" w:rsidR="00BC1FA9" w:rsidRDefault="00382129" w:rsidP="00382129">
      <w:pPr>
        <w:pStyle w:val="ListParagraph"/>
        <w:numPr>
          <w:ilvl w:val="0"/>
          <w:numId w:val="8"/>
        </w:numPr>
        <w:spacing w:line="240" w:lineRule="auto"/>
      </w:pPr>
      <w:r>
        <w:t>Risk profile</w:t>
      </w:r>
    </w:p>
    <w:p w14:paraId="2894074A" w14:textId="0B542B43" w:rsidR="00382129" w:rsidRDefault="00BC1FA9" w:rsidP="00BC1FA9">
      <w:pPr>
        <w:pStyle w:val="ListParagraph"/>
        <w:numPr>
          <w:ilvl w:val="1"/>
          <w:numId w:val="8"/>
        </w:numPr>
        <w:spacing w:line="240" w:lineRule="auto"/>
      </w:pPr>
      <w:r>
        <w:t>D</w:t>
      </w:r>
      <w:r w:rsidR="00382129">
        <w:t xml:space="preserve">esired portfolio allocations </w:t>
      </w:r>
    </w:p>
    <w:p w14:paraId="08AC6B5B" w14:textId="5B5CA3F5" w:rsidR="00BC1FA9" w:rsidRDefault="00BC1FA9" w:rsidP="00382129">
      <w:pPr>
        <w:pStyle w:val="ListParagraph"/>
        <w:numPr>
          <w:ilvl w:val="0"/>
          <w:numId w:val="8"/>
        </w:numPr>
        <w:spacing w:line="240" w:lineRule="auto"/>
      </w:pPr>
      <w:r>
        <w:t>Contribution schedule</w:t>
      </w:r>
    </w:p>
    <w:p w14:paraId="16F1A081" w14:textId="5C6880A2" w:rsidR="00BC1FA9" w:rsidRDefault="00BC1FA9" w:rsidP="00BC1FA9">
      <w:pPr>
        <w:pStyle w:val="ListParagraph"/>
        <w:numPr>
          <w:ilvl w:val="1"/>
          <w:numId w:val="8"/>
        </w:numPr>
        <w:spacing w:line="240" w:lineRule="auto"/>
      </w:pPr>
      <w:r>
        <w:t>Single amount, annual contributions, monthly flows, etc.</w:t>
      </w:r>
    </w:p>
    <w:p w14:paraId="30046B8F" w14:textId="0624B442" w:rsidR="00BC1FA9" w:rsidRDefault="00BC1FA9" w:rsidP="00BC1FA9">
      <w:pPr>
        <w:pStyle w:val="ListParagraph"/>
        <w:numPr>
          <w:ilvl w:val="0"/>
          <w:numId w:val="8"/>
        </w:numPr>
        <w:spacing w:line="240" w:lineRule="auto"/>
      </w:pPr>
      <w:r>
        <w:t>Withdrawal schedule (if client plans to take cash out)</w:t>
      </w:r>
    </w:p>
    <w:p w14:paraId="24105ABF" w14:textId="20966AE8" w:rsidR="00BC1FA9" w:rsidRDefault="00BC1FA9" w:rsidP="00FC2749">
      <w:pPr>
        <w:pStyle w:val="ListParagraph"/>
        <w:numPr>
          <w:ilvl w:val="1"/>
          <w:numId w:val="8"/>
        </w:numPr>
        <w:spacing w:line="240" w:lineRule="auto"/>
      </w:pPr>
      <w:r>
        <w:t>Loan, distribution, etc.</w:t>
      </w:r>
    </w:p>
    <w:p w14:paraId="51E86BC3" w14:textId="52107828" w:rsidR="00382129" w:rsidRPr="00BC1FA9" w:rsidRDefault="00382129" w:rsidP="00382129">
      <w:pPr>
        <w:spacing w:line="240" w:lineRule="auto"/>
        <w:rPr>
          <w:b/>
          <w:bCs/>
          <w:u w:val="single"/>
        </w:rPr>
      </w:pPr>
      <w:r w:rsidRPr="00BC1FA9">
        <w:rPr>
          <w:b/>
          <w:bCs/>
          <w:u w:val="single"/>
        </w:rPr>
        <w:t>Portfolio / Investment Assumptions</w:t>
      </w:r>
    </w:p>
    <w:p w14:paraId="75E7B646" w14:textId="77777777" w:rsidR="00BC1FA9" w:rsidRDefault="00382129" w:rsidP="00BC1FA9">
      <w:pPr>
        <w:pStyle w:val="ListParagraph"/>
        <w:numPr>
          <w:ilvl w:val="0"/>
          <w:numId w:val="9"/>
        </w:numPr>
        <w:spacing w:line="240" w:lineRule="auto"/>
      </w:pPr>
      <w:r>
        <w:t>Asset</w:t>
      </w:r>
      <w:r w:rsidRPr="00BC1FA9">
        <w:rPr>
          <w:rFonts w:ascii="Cambria Math" w:hAnsi="Cambria Math" w:cs="Cambria Math"/>
        </w:rPr>
        <w:t>‐</w:t>
      </w:r>
      <w:r>
        <w:t xml:space="preserve">class expected returns </w:t>
      </w:r>
    </w:p>
    <w:p w14:paraId="74262B6A" w14:textId="76208EDC" w:rsidR="00382129" w:rsidRDefault="00BC1FA9" w:rsidP="00BC1FA9">
      <w:pPr>
        <w:pStyle w:val="ListParagraph"/>
        <w:numPr>
          <w:ilvl w:val="1"/>
          <w:numId w:val="9"/>
        </w:numPr>
        <w:spacing w:line="240" w:lineRule="auto"/>
      </w:pPr>
      <w:r>
        <w:t>S</w:t>
      </w:r>
      <w:r w:rsidR="00382129">
        <w:t xml:space="preserve">tocks, </w:t>
      </w:r>
      <w:r>
        <w:t>B</w:t>
      </w:r>
      <w:r w:rsidR="00382129">
        <w:t xml:space="preserve">onds, </w:t>
      </w:r>
      <w:r>
        <w:t>A</w:t>
      </w:r>
      <w:r w:rsidR="00382129">
        <w:t>lternatives</w:t>
      </w:r>
    </w:p>
    <w:p w14:paraId="0091BB54" w14:textId="77777777" w:rsidR="00BC1FA9" w:rsidRDefault="00382129" w:rsidP="00BC1FA9">
      <w:pPr>
        <w:pStyle w:val="ListParagraph"/>
        <w:numPr>
          <w:ilvl w:val="0"/>
          <w:numId w:val="9"/>
        </w:numPr>
        <w:spacing w:line="240" w:lineRule="auto"/>
      </w:pPr>
      <w:r>
        <w:t xml:space="preserve">Income share vs price appreciation split </w:t>
      </w:r>
    </w:p>
    <w:p w14:paraId="7A44B569" w14:textId="56FAC4EA" w:rsidR="00BC1FA9" w:rsidRDefault="00BC1FA9" w:rsidP="00382129">
      <w:pPr>
        <w:pStyle w:val="ListParagraph"/>
        <w:numPr>
          <w:ilvl w:val="1"/>
          <w:numId w:val="9"/>
        </w:numPr>
        <w:spacing w:line="240" w:lineRule="auto"/>
      </w:pPr>
      <w:r>
        <w:t>D</w:t>
      </w:r>
      <w:r w:rsidR="00382129">
        <w:t>ividends/</w:t>
      </w:r>
      <w:r>
        <w:t>Interest vs.</w:t>
      </w:r>
      <w:r w:rsidR="00382129">
        <w:t xml:space="preserve"> </w:t>
      </w:r>
      <w:r>
        <w:t>C</w:t>
      </w:r>
      <w:r w:rsidR="00382129">
        <w:t xml:space="preserve">apital </w:t>
      </w:r>
      <w:r>
        <w:t>G</w:t>
      </w:r>
      <w:r w:rsidR="00382129">
        <w:t>rowth</w:t>
      </w:r>
    </w:p>
    <w:p w14:paraId="492FD62C" w14:textId="6E6B28D4" w:rsidR="00382129" w:rsidRDefault="00382129" w:rsidP="00BC1FA9">
      <w:pPr>
        <w:pStyle w:val="ListParagraph"/>
        <w:numPr>
          <w:ilvl w:val="0"/>
          <w:numId w:val="9"/>
        </w:numPr>
        <w:spacing w:line="240" w:lineRule="auto"/>
      </w:pPr>
      <w:r>
        <w:t xml:space="preserve">Turnover rates / </w:t>
      </w:r>
      <w:r w:rsidR="00BC1FA9">
        <w:t>R</w:t>
      </w:r>
      <w:r>
        <w:t xml:space="preserve">ealization assumptions </w:t>
      </w:r>
    </w:p>
    <w:p w14:paraId="3554C119" w14:textId="1A4855ED" w:rsidR="00BA6EFB" w:rsidRDefault="00BA6EFB" w:rsidP="00BA6EFB">
      <w:pPr>
        <w:pStyle w:val="ListParagraph"/>
        <w:numPr>
          <w:ilvl w:val="1"/>
          <w:numId w:val="9"/>
        </w:numPr>
        <w:spacing w:line="240" w:lineRule="auto"/>
      </w:pPr>
      <w:r>
        <w:t>ST/LT</w:t>
      </w:r>
    </w:p>
    <w:p w14:paraId="7BF18F04" w14:textId="0D318A9A" w:rsidR="00382129" w:rsidRDefault="00382129" w:rsidP="00C32CC9">
      <w:pPr>
        <w:pStyle w:val="ListParagraph"/>
        <w:numPr>
          <w:ilvl w:val="0"/>
          <w:numId w:val="9"/>
        </w:numPr>
        <w:spacing w:line="240" w:lineRule="auto"/>
      </w:pPr>
      <w:r>
        <w:t xml:space="preserve">Correlation / </w:t>
      </w:r>
      <w:r w:rsidR="00BC1FA9">
        <w:t>V</w:t>
      </w:r>
      <w:r>
        <w:t>olatility assumptions</w:t>
      </w:r>
    </w:p>
    <w:p w14:paraId="34422F18" w14:textId="77777777" w:rsidR="00C32CC9" w:rsidRDefault="00382129" w:rsidP="00C32CC9">
      <w:pPr>
        <w:pStyle w:val="ListParagraph"/>
        <w:numPr>
          <w:ilvl w:val="0"/>
          <w:numId w:val="9"/>
        </w:numPr>
        <w:spacing w:line="240" w:lineRule="auto"/>
      </w:pPr>
      <w:r>
        <w:t xml:space="preserve">Rebalancing frequency + drift from target weights </w:t>
      </w:r>
    </w:p>
    <w:p w14:paraId="43A3C162" w14:textId="78B4BECC" w:rsidR="00C32CC9" w:rsidRDefault="00C32CC9" w:rsidP="00382129">
      <w:pPr>
        <w:pStyle w:val="ListParagraph"/>
        <w:numPr>
          <w:ilvl w:val="1"/>
          <w:numId w:val="9"/>
        </w:numPr>
        <w:spacing w:line="240" w:lineRule="auto"/>
      </w:pPr>
      <w:r>
        <w:t>T</w:t>
      </w:r>
      <w:r w:rsidR="00382129">
        <w:t>o capture additional realization tax or transaction costs</w:t>
      </w:r>
    </w:p>
    <w:p w14:paraId="626FAF5F" w14:textId="131910BC" w:rsidR="00382129" w:rsidRPr="00C32CC9" w:rsidRDefault="00382129" w:rsidP="00382129">
      <w:pPr>
        <w:spacing w:line="240" w:lineRule="auto"/>
        <w:rPr>
          <w:b/>
          <w:bCs/>
          <w:u w:val="single"/>
        </w:rPr>
      </w:pPr>
      <w:r w:rsidRPr="00C32CC9">
        <w:rPr>
          <w:b/>
          <w:bCs/>
          <w:u w:val="single"/>
        </w:rPr>
        <w:t>Tax &amp; Fee Inputs</w:t>
      </w:r>
    </w:p>
    <w:p w14:paraId="4E9754E0" w14:textId="77777777" w:rsidR="00C32CC9" w:rsidRDefault="00382129" w:rsidP="00C32CC9">
      <w:pPr>
        <w:pStyle w:val="ListParagraph"/>
        <w:numPr>
          <w:ilvl w:val="0"/>
          <w:numId w:val="10"/>
        </w:numPr>
        <w:spacing w:line="240" w:lineRule="auto"/>
      </w:pPr>
      <w:r>
        <w:t>Federal tax rates</w:t>
      </w:r>
    </w:p>
    <w:p w14:paraId="4A351B0E" w14:textId="2B0A0844" w:rsidR="00382129" w:rsidRDefault="00C32CC9" w:rsidP="00C32CC9">
      <w:pPr>
        <w:pStyle w:val="ListParagraph"/>
        <w:numPr>
          <w:ilvl w:val="1"/>
          <w:numId w:val="10"/>
        </w:numPr>
        <w:spacing w:line="240" w:lineRule="auto"/>
      </w:pPr>
      <w:r>
        <w:t>O</w:t>
      </w:r>
      <w:r w:rsidR="00382129">
        <w:t xml:space="preserve">rdinary income, </w:t>
      </w:r>
      <w:r>
        <w:t>L</w:t>
      </w:r>
      <w:r w:rsidR="00382129">
        <w:t>ong-term capital gains, NIIT (Net Investment Income Tax)</w:t>
      </w:r>
    </w:p>
    <w:p w14:paraId="120B3F5E" w14:textId="77777777" w:rsidR="00C32CC9" w:rsidRDefault="00382129" w:rsidP="00C32CC9">
      <w:pPr>
        <w:pStyle w:val="ListParagraph"/>
        <w:numPr>
          <w:ilvl w:val="0"/>
          <w:numId w:val="10"/>
        </w:numPr>
        <w:spacing w:line="240" w:lineRule="auto"/>
      </w:pPr>
      <w:r>
        <w:t xml:space="preserve">State taxes </w:t>
      </w:r>
    </w:p>
    <w:p w14:paraId="06171E59" w14:textId="77777777" w:rsidR="00C32CC9" w:rsidRDefault="00C32CC9" w:rsidP="00C32CC9">
      <w:pPr>
        <w:pStyle w:val="ListParagraph"/>
        <w:numPr>
          <w:ilvl w:val="1"/>
          <w:numId w:val="10"/>
        </w:numPr>
        <w:spacing w:line="240" w:lineRule="auto"/>
      </w:pPr>
      <w:r>
        <w:t>I</w:t>
      </w:r>
      <w:r w:rsidR="00382129">
        <w:t xml:space="preserve">ncome &amp; </w:t>
      </w:r>
      <w:r>
        <w:t>C</w:t>
      </w:r>
      <w:r w:rsidR="00382129">
        <w:t>apital gains)</w:t>
      </w:r>
    </w:p>
    <w:p w14:paraId="44008038" w14:textId="6831E97B" w:rsidR="00382129" w:rsidRDefault="00C32CC9" w:rsidP="00C32CC9">
      <w:pPr>
        <w:pStyle w:val="ListParagraph"/>
        <w:numPr>
          <w:ilvl w:val="1"/>
          <w:numId w:val="10"/>
        </w:numPr>
        <w:spacing w:line="240" w:lineRule="auto"/>
      </w:pPr>
      <w:r>
        <w:t>S</w:t>
      </w:r>
      <w:r w:rsidR="00382129">
        <w:t xml:space="preserve">tate premium taxes (for insurance </w:t>
      </w:r>
      <w:r>
        <w:t>wrappers</w:t>
      </w:r>
      <w:r w:rsidR="00382129">
        <w:t>)</w:t>
      </w:r>
    </w:p>
    <w:p w14:paraId="25F81BA3" w14:textId="77777777" w:rsidR="00C32CC9" w:rsidRDefault="00382129" w:rsidP="00C32CC9">
      <w:pPr>
        <w:pStyle w:val="ListParagraph"/>
        <w:numPr>
          <w:ilvl w:val="0"/>
          <w:numId w:val="10"/>
        </w:numPr>
        <w:spacing w:line="240" w:lineRule="auto"/>
      </w:pPr>
      <w:r>
        <w:t>Tax treatment of PPLI</w:t>
      </w:r>
    </w:p>
    <w:p w14:paraId="7F995197" w14:textId="1B7C26D6" w:rsidR="00382129" w:rsidRDefault="00C32CC9" w:rsidP="00C32CC9">
      <w:pPr>
        <w:pStyle w:val="ListParagraph"/>
        <w:numPr>
          <w:ilvl w:val="1"/>
          <w:numId w:val="10"/>
        </w:numPr>
        <w:spacing w:line="240" w:lineRule="auto"/>
      </w:pPr>
      <w:r>
        <w:t>T</w:t>
      </w:r>
      <w:r w:rsidR="00382129">
        <w:t>ax</w:t>
      </w:r>
      <w:r w:rsidR="00382129" w:rsidRPr="00C32CC9">
        <w:rPr>
          <w:rFonts w:ascii="Cambria Math" w:hAnsi="Cambria Math" w:cs="Cambria Math"/>
        </w:rPr>
        <w:t>‐</w:t>
      </w:r>
      <w:r w:rsidR="00382129">
        <w:t>free inside policy, tax</w:t>
      </w:r>
      <w:r w:rsidR="00382129" w:rsidRPr="00C32CC9">
        <w:rPr>
          <w:rFonts w:ascii="Cambria Math" w:hAnsi="Cambria Math" w:cs="Cambria Math"/>
        </w:rPr>
        <w:t>‐</w:t>
      </w:r>
      <w:r w:rsidR="00382129">
        <w:t xml:space="preserve">free death benefit (if properly structured) </w:t>
      </w:r>
    </w:p>
    <w:p w14:paraId="041CB284" w14:textId="77777777" w:rsidR="00C32CC9" w:rsidRDefault="00382129" w:rsidP="00382129">
      <w:pPr>
        <w:pStyle w:val="ListParagraph"/>
        <w:numPr>
          <w:ilvl w:val="0"/>
          <w:numId w:val="10"/>
        </w:numPr>
        <w:spacing w:line="240" w:lineRule="auto"/>
      </w:pPr>
      <w:r>
        <w:t>PPLI policy cost</w:t>
      </w:r>
      <w:r w:rsidR="00C32CC9">
        <w:t>s</w:t>
      </w:r>
    </w:p>
    <w:p w14:paraId="64F595C5" w14:textId="77777777" w:rsidR="00C32CC9" w:rsidRDefault="00382129" w:rsidP="00382129">
      <w:pPr>
        <w:pStyle w:val="ListParagraph"/>
        <w:numPr>
          <w:ilvl w:val="1"/>
          <w:numId w:val="10"/>
        </w:numPr>
        <w:spacing w:line="240" w:lineRule="auto"/>
      </w:pPr>
      <w:r>
        <w:t>Premium load (initial cost)</w:t>
      </w:r>
    </w:p>
    <w:p w14:paraId="41C563D4" w14:textId="77777777" w:rsidR="00C32CC9" w:rsidRDefault="00382129" w:rsidP="00382129">
      <w:pPr>
        <w:pStyle w:val="ListParagraph"/>
        <w:numPr>
          <w:ilvl w:val="1"/>
          <w:numId w:val="10"/>
        </w:numPr>
        <w:spacing w:line="240" w:lineRule="auto"/>
      </w:pPr>
      <w:r>
        <w:t>Annual asset charge (% of account value)</w:t>
      </w:r>
    </w:p>
    <w:p w14:paraId="7B7E2C63" w14:textId="77777777" w:rsidR="00C32CC9" w:rsidRDefault="00382129" w:rsidP="00382129">
      <w:pPr>
        <w:pStyle w:val="ListParagraph"/>
        <w:numPr>
          <w:ilvl w:val="1"/>
          <w:numId w:val="10"/>
        </w:numPr>
        <w:spacing w:line="240" w:lineRule="auto"/>
      </w:pPr>
      <w:r>
        <w:t>Cost of insurance (COI) if applicable</w:t>
      </w:r>
    </w:p>
    <w:p w14:paraId="646DD855" w14:textId="77777777" w:rsidR="00C32CC9" w:rsidRDefault="00382129" w:rsidP="00382129">
      <w:pPr>
        <w:pStyle w:val="ListParagraph"/>
        <w:numPr>
          <w:ilvl w:val="1"/>
          <w:numId w:val="10"/>
        </w:numPr>
        <w:spacing w:line="240" w:lineRule="auto"/>
      </w:pPr>
      <w:r>
        <w:t>Admin fees / flat policy charges</w:t>
      </w:r>
    </w:p>
    <w:p w14:paraId="0CB760AB" w14:textId="77777777" w:rsidR="00C32CC9" w:rsidRDefault="00382129" w:rsidP="00382129">
      <w:pPr>
        <w:pStyle w:val="ListParagraph"/>
        <w:numPr>
          <w:ilvl w:val="1"/>
          <w:numId w:val="10"/>
        </w:numPr>
        <w:spacing w:line="240" w:lineRule="auto"/>
      </w:pPr>
      <w:r>
        <w:lastRenderedPageBreak/>
        <w:t>Mortality/expense risk charges</w:t>
      </w:r>
    </w:p>
    <w:p w14:paraId="7890AF6C" w14:textId="7ED000B0" w:rsidR="00382129" w:rsidRDefault="00382129" w:rsidP="00382129">
      <w:pPr>
        <w:pStyle w:val="ListParagraph"/>
        <w:numPr>
          <w:ilvl w:val="1"/>
          <w:numId w:val="10"/>
        </w:numPr>
        <w:spacing w:line="240" w:lineRule="auto"/>
      </w:pPr>
      <w:r>
        <w:t xml:space="preserve">Break-even premium (when policy becomes self-funding) </w:t>
      </w:r>
    </w:p>
    <w:p w14:paraId="44ACACA6" w14:textId="77777777" w:rsidR="00C32CC9" w:rsidRDefault="00382129" w:rsidP="00C32CC9">
      <w:pPr>
        <w:pStyle w:val="ListParagraph"/>
        <w:numPr>
          <w:ilvl w:val="0"/>
          <w:numId w:val="10"/>
        </w:numPr>
        <w:spacing w:line="240" w:lineRule="auto"/>
      </w:pPr>
      <w:r>
        <w:t>Alternative structure costs for taxable account</w:t>
      </w:r>
    </w:p>
    <w:p w14:paraId="3BBA86B1" w14:textId="1FFBB86D" w:rsidR="00382129" w:rsidRDefault="00C32CC9" w:rsidP="00C32CC9">
      <w:pPr>
        <w:pStyle w:val="ListParagraph"/>
        <w:numPr>
          <w:ilvl w:val="1"/>
          <w:numId w:val="10"/>
        </w:numPr>
        <w:spacing w:line="240" w:lineRule="auto"/>
      </w:pPr>
      <w:r>
        <w:t>B</w:t>
      </w:r>
      <w:r w:rsidR="00382129">
        <w:t xml:space="preserve">rokerage fees, </w:t>
      </w:r>
      <w:r>
        <w:t>T</w:t>
      </w:r>
      <w:r w:rsidR="00382129">
        <w:t>ransaction costs</w:t>
      </w:r>
    </w:p>
    <w:p w14:paraId="03DFB45D" w14:textId="7959F24D" w:rsidR="00C32CC9" w:rsidRDefault="00C32CC9" w:rsidP="00C32CC9">
      <w:pPr>
        <w:pStyle w:val="ListParagraph"/>
        <w:numPr>
          <w:ilvl w:val="1"/>
          <w:numId w:val="10"/>
        </w:numPr>
        <w:spacing w:line="240" w:lineRule="auto"/>
      </w:pPr>
      <w:r>
        <w:t>AUM Fees</w:t>
      </w:r>
    </w:p>
    <w:p w14:paraId="02106907" w14:textId="0EF308EF" w:rsidR="004F6014" w:rsidRDefault="00382129" w:rsidP="00382129">
      <w:pPr>
        <w:pStyle w:val="ListParagraph"/>
        <w:numPr>
          <w:ilvl w:val="0"/>
          <w:numId w:val="10"/>
        </w:numPr>
        <w:spacing w:line="240" w:lineRule="auto"/>
      </w:pPr>
      <w:r>
        <w:t xml:space="preserve">Estate tax or </w:t>
      </w:r>
      <w:r w:rsidR="00C32CC9">
        <w:t>D</w:t>
      </w:r>
      <w:r>
        <w:t>eath benefit tax assumptions</w:t>
      </w:r>
    </w:p>
    <w:p w14:paraId="5B8A6B6C" w14:textId="2BE16C9C" w:rsidR="00382129" w:rsidRPr="004F6014" w:rsidRDefault="00382129" w:rsidP="00382129">
      <w:pPr>
        <w:spacing w:line="240" w:lineRule="auto"/>
        <w:rPr>
          <w:b/>
          <w:bCs/>
          <w:u w:val="single"/>
        </w:rPr>
      </w:pPr>
      <w:r w:rsidRPr="004F6014">
        <w:rPr>
          <w:b/>
          <w:bCs/>
          <w:u w:val="single"/>
        </w:rPr>
        <w:t>Scenario / Sensitivity Inputs</w:t>
      </w:r>
    </w:p>
    <w:p w14:paraId="29D946FF" w14:textId="77777777" w:rsidR="004F6014" w:rsidRDefault="004F6014" w:rsidP="004F6014">
      <w:pPr>
        <w:pStyle w:val="ListParagraph"/>
        <w:numPr>
          <w:ilvl w:val="0"/>
          <w:numId w:val="12"/>
        </w:numPr>
        <w:spacing w:line="240" w:lineRule="auto"/>
      </w:pPr>
      <w:r>
        <w:t>Return</w:t>
      </w:r>
      <w:r w:rsidR="00382129">
        <w:t xml:space="preserve"> scenarios </w:t>
      </w:r>
    </w:p>
    <w:p w14:paraId="2A6549A7" w14:textId="23C31B4A" w:rsidR="00382129" w:rsidRDefault="004F6014" w:rsidP="004F6014">
      <w:pPr>
        <w:pStyle w:val="ListParagraph"/>
        <w:numPr>
          <w:ilvl w:val="1"/>
          <w:numId w:val="12"/>
        </w:numPr>
        <w:spacing w:line="240" w:lineRule="auto"/>
      </w:pPr>
      <w:r>
        <w:t>B</w:t>
      </w:r>
      <w:r w:rsidR="00382129">
        <w:t xml:space="preserve">ase, </w:t>
      </w:r>
      <w:r>
        <w:t>C</w:t>
      </w:r>
      <w:r w:rsidR="00382129">
        <w:t xml:space="preserve">onservative, </w:t>
      </w:r>
      <w:r>
        <w:t>A</w:t>
      </w:r>
      <w:r w:rsidR="00382129">
        <w:t>ggressive)</w:t>
      </w:r>
    </w:p>
    <w:p w14:paraId="4941BE0D" w14:textId="77777777" w:rsidR="004F6014" w:rsidRDefault="00382129" w:rsidP="004F6014">
      <w:pPr>
        <w:pStyle w:val="ListParagraph"/>
        <w:numPr>
          <w:ilvl w:val="0"/>
          <w:numId w:val="12"/>
        </w:numPr>
        <w:spacing w:line="240" w:lineRule="auto"/>
      </w:pPr>
      <w:r>
        <w:t xml:space="preserve">Fee escalation / </w:t>
      </w:r>
      <w:r w:rsidR="004F6014">
        <w:t>D</w:t>
      </w:r>
      <w:r>
        <w:t xml:space="preserve">ecline schedules </w:t>
      </w:r>
    </w:p>
    <w:p w14:paraId="1C1E39F7" w14:textId="64D48D68" w:rsidR="00382129" w:rsidRDefault="00382129" w:rsidP="004F6014">
      <w:pPr>
        <w:pStyle w:val="ListParagraph"/>
        <w:numPr>
          <w:ilvl w:val="1"/>
          <w:numId w:val="12"/>
        </w:numPr>
        <w:spacing w:line="240" w:lineRule="auto"/>
      </w:pPr>
      <w:r>
        <w:t xml:space="preserve">(e.g., asset charges decline after 10 years) </w:t>
      </w:r>
    </w:p>
    <w:p w14:paraId="19A328C2" w14:textId="77777777" w:rsidR="004F6014" w:rsidRDefault="00382129" w:rsidP="004F6014">
      <w:pPr>
        <w:pStyle w:val="ListParagraph"/>
        <w:numPr>
          <w:ilvl w:val="0"/>
          <w:numId w:val="12"/>
        </w:numPr>
        <w:spacing w:line="240" w:lineRule="auto"/>
      </w:pPr>
      <w:r>
        <w:t xml:space="preserve">Tax regime changes </w:t>
      </w:r>
    </w:p>
    <w:p w14:paraId="29DEECC3" w14:textId="3AACFE43" w:rsidR="00382129" w:rsidRDefault="00382129" w:rsidP="004F6014">
      <w:pPr>
        <w:pStyle w:val="ListParagraph"/>
        <w:numPr>
          <w:ilvl w:val="1"/>
          <w:numId w:val="12"/>
        </w:numPr>
        <w:spacing w:line="240" w:lineRule="auto"/>
      </w:pPr>
      <w:r>
        <w:t>(e.g., cap gains rate increases, state tax changes)</w:t>
      </w:r>
    </w:p>
    <w:p w14:paraId="3BB8B06D" w14:textId="6352443D" w:rsidR="00382129" w:rsidRDefault="00382129" w:rsidP="004F6014">
      <w:pPr>
        <w:pStyle w:val="ListParagraph"/>
        <w:numPr>
          <w:ilvl w:val="0"/>
          <w:numId w:val="12"/>
        </w:numPr>
        <w:spacing w:line="240" w:lineRule="auto"/>
      </w:pPr>
      <w:r>
        <w:t>Mortality assumption / insured age input if modelling death benefit or COI rise</w:t>
      </w:r>
    </w:p>
    <w:p w14:paraId="548A810D" w14:textId="02CB887C" w:rsidR="00382129" w:rsidRDefault="00382129" w:rsidP="004F6014">
      <w:pPr>
        <w:pStyle w:val="ListParagraph"/>
        <w:numPr>
          <w:ilvl w:val="0"/>
          <w:numId w:val="12"/>
        </w:numPr>
        <w:spacing w:line="240" w:lineRule="auto"/>
      </w:pPr>
      <w:r>
        <w:t>Alternative investment premium load or illiquidity drag (for alts)</w:t>
      </w:r>
    </w:p>
    <w:p w14:paraId="066FE0D4" w14:textId="777433E4" w:rsidR="00382129" w:rsidRDefault="00382129" w:rsidP="004F6014">
      <w:pPr>
        <w:pStyle w:val="ListParagraph"/>
        <w:numPr>
          <w:ilvl w:val="0"/>
          <w:numId w:val="12"/>
        </w:numPr>
        <w:spacing w:line="240" w:lineRule="auto"/>
      </w:pPr>
      <w:r>
        <w:t>Contribution shock or withdrawal shock</w:t>
      </w:r>
    </w:p>
    <w:p w14:paraId="3F5FEEB3" w14:textId="77777777" w:rsidR="00FC2749" w:rsidRDefault="00FC2749" w:rsidP="00FC2749">
      <w:pPr>
        <w:pStyle w:val="ListParagraph"/>
        <w:numPr>
          <w:ilvl w:val="0"/>
          <w:numId w:val="12"/>
        </w:numPr>
        <w:spacing w:line="240" w:lineRule="auto"/>
      </w:pPr>
      <w:r>
        <w:t>Model premium load/asset charge decline over time for PPLI</w:t>
      </w:r>
    </w:p>
    <w:p w14:paraId="7424A734" w14:textId="5E551D78" w:rsidR="00FC2749" w:rsidRDefault="00FC2749" w:rsidP="00FC2749">
      <w:pPr>
        <w:pStyle w:val="ListParagraph"/>
        <w:numPr>
          <w:ilvl w:val="1"/>
          <w:numId w:val="12"/>
        </w:numPr>
        <w:spacing w:line="240" w:lineRule="auto"/>
      </w:pPr>
      <w:r>
        <w:t>(e.g., front-loaded higher cost first 5–10 years, then lower).</w:t>
      </w:r>
    </w:p>
    <w:p w14:paraId="185E34FF" w14:textId="77777777" w:rsidR="00FC2749" w:rsidRDefault="00FC2749" w:rsidP="00FC2749">
      <w:pPr>
        <w:pStyle w:val="ListParagraph"/>
        <w:numPr>
          <w:ilvl w:val="0"/>
          <w:numId w:val="12"/>
        </w:numPr>
        <w:spacing w:line="240" w:lineRule="auto"/>
      </w:pPr>
      <w:r>
        <w:t>Build sensitivity tables for horizon, return differential, fee structure, and rebalancing frequency.</w:t>
      </w:r>
    </w:p>
    <w:p w14:paraId="38A83BB5" w14:textId="77777777" w:rsidR="00FC2749" w:rsidRPr="00C32CC9" w:rsidRDefault="00FC2749" w:rsidP="00FC2749">
      <w:pPr>
        <w:spacing w:line="240" w:lineRule="auto"/>
        <w:rPr>
          <w:b/>
          <w:bCs/>
          <w:u w:val="single"/>
        </w:rPr>
      </w:pPr>
      <w:r w:rsidRPr="00C32CC9">
        <w:rPr>
          <w:b/>
          <w:bCs/>
          <w:u w:val="single"/>
        </w:rPr>
        <w:t>Output &amp; Metrics</w:t>
      </w:r>
    </w:p>
    <w:p w14:paraId="29075BDB" w14:textId="77777777" w:rsidR="00FC2749" w:rsidRDefault="00FC2749" w:rsidP="00FC2749">
      <w:pPr>
        <w:pStyle w:val="ListParagraph"/>
        <w:numPr>
          <w:ilvl w:val="0"/>
          <w:numId w:val="11"/>
        </w:numPr>
        <w:spacing w:line="240" w:lineRule="auto"/>
      </w:pPr>
      <w:r>
        <w:t>Terminal value (net of taxes/fees) at horizon</w:t>
      </w:r>
    </w:p>
    <w:p w14:paraId="1A5BB6E1" w14:textId="77777777" w:rsidR="00FC2749" w:rsidRDefault="00FC2749" w:rsidP="00FC2749">
      <w:pPr>
        <w:pStyle w:val="ListParagraph"/>
        <w:numPr>
          <w:ilvl w:val="0"/>
          <w:numId w:val="11"/>
        </w:numPr>
        <w:spacing w:line="240" w:lineRule="auto"/>
      </w:pPr>
      <w:r>
        <w:t>Gross value (pre-tax) for comparison</w:t>
      </w:r>
    </w:p>
    <w:p w14:paraId="4B8392CE" w14:textId="4A6FD153" w:rsidR="00FC2749" w:rsidRDefault="00FC2749" w:rsidP="00FC2749">
      <w:pPr>
        <w:pStyle w:val="ListParagraph"/>
        <w:numPr>
          <w:ilvl w:val="0"/>
          <w:numId w:val="11"/>
        </w:numPr>
        <w:spacing w:line="240" w:lineRule="auto"/>
      </w:pPr>
      <w:r>
        <w:t>Total tax drag</w:t>
      </w:r>
    </w:p>
    <w:p w14:paraId="11A3C41A" w14:textId="77777777" w:rsidR="00FC2749" w:rsidRDefault="00FC2749" w:rsidP="00FC2749">
      <w:pPr>
        <w:pStyle w:val="ListParagraph"/>
        <w:numPr>
          <w:ilvl w:val="0"/>
          <w:numId w:val="11"/>
        </w:numPr>
        <w:spacing w:line="240" w:lineRule="auto"/>
      </w:pPr>
      <w:r>
        <w:t>Total Return (net and gross)</w:t>
      </w:r>
    </w:p>
    <w:p w14:paraId="52A6D610" w14:textId="77777777" w:rsidR="00FC2749" w:rsidRDefault="00FC2749" w:rsidP="00FC2749">
      <w:pPr>
        <w:pStyle w:val="ListParagraph"/>
        <w:numPr>
          <w:ilvl w:val="0"/>
          <w:numId w:val="11"/>
        </w:numPr>
        <w:spacing w:line="240" w:lineRule="auto"/>
      </w:pPr>
      <w:r>
        <w:t>Annualized return (net and gross)</w:t>
      </w:r>
    </w:p>
    <w:p w14:paraId="581FD3CA" w14:textId="7EF188E1" w:rsidR="00FC2749" w:rsidRDefault="00FC2749" w:rsidP="00FC2749">
      <w:pPr>
        <w:pStyle w:val="ListParagraph"/>
        <w:numPr>
          <w:ilvl w:val="0"/>
          <w:numId w:val="11"/>
        </w:numPr>
        <w:spacing w:line="240" w:lineRule="auto"/>
      </w:pPr>
      <w:r>
        <w:t>Annualized tax drag</w:t>
      </w:r>
    </w:p>
    <w:p w14:paraId="656EFBA0" w14:textId="77777777" w:rsidR="00FC2749" w:rsidRDefault="00FC2749" w:rsidP="00FC2749">
      <w:pPr>
        <w:pStyle w:val="ListParagraph"/>
        <w:numPr>
          <w:ilvl w:val="0"/>
          <w:numId w:val="11"/>
        </w:numPr>
        <w:spacing w:line="240" w:lineRule="auto"/>
      </w:pPr>
      <w:r>
        <w:t>Internal Rate of Return (IRR) or money-weighted return</w:t>
      </w:r>
    </w:p>
    <w:p w14:paraId="6DB824D4" w14:textId="77777777" w:rsidR="00FC2749" w:rsidRDefault="00FC2749" w:rsidP="00FC2749">
      <w:pPr>
        <w:pStyle w:val="ListParagraph"/>
        <w:numPr>
          <w:ilvl w:val="0"/>
          <w:numId w:val="11"/>
        </w:numPr>
        <w:spacing w:line="240" w:lineRule="auto"/>
      </w:pPr>
      <w:r>
        <w:t>Death benefit value (if modelling to event of death)</w:t>
      </w:r>
    </w:p>
    <w:p w14:paraId="4C69D4F2" w14:textId="77777777" w:rsidR="00FC2749" w:rsidRDefault="00FC2749" w:rsidP="00FC2749">
      <w:pPr>
        <w:pStyle w:val="ListParagraph"/>
        <w:numPr>
          <w:ilvl w:val="0"/>
          <w:numId w:val="11"/>
        </w:numPr>
        <w:spacing w:line="240" w:lineRule="auto"/>
      </w:pPr>
      <w:r>
        <w:t>Value of tax-free death benefit vs taxable estate value</w:t>
      </w:r>
    </w:p>
    <w:p w14:paraId="426711A4" w14:textId="176B0E65" w:rsidR="00FC2749" w:rsidRDefault="00FC2749" w:rsidP="00FC2749">
      <w:pPr>
        <w:pStyle w:val="ListParagraph"/>
        <w:numPr>
          <w:ilvl w:val="0"/>
          <w:numId w:val="11"/>
        </w:numPr>
        <w:spacing w:line="240" w:lineRule="auto"/>
      </w:pPr>
      <w:r>
        <w:t>Loss carryforward</w:t>
      </w:r>
    </w:p>
    <w:p w14:paraId="131B328A" w14:textId="77777777" w:rsidR="00FC2749" w:rsidRDefault="00FC2749" w:rsidP="00FC2749">
      <w:pPr>
        <w:pStyle w:val="ListParagraph"/>
        <w:numPr>
          <w:ilvl w:val="0"/>
          <w:numId w:val="11"/>
        </w:numPr>
        <w:spacing w:line="240" w:lineRule="auto"/>
      </w:pPr>
      <w:r>
        <w:t>Sensitivities</w:t>
      </w:r>
    </w:p>
    <w:p w14:paraId="156E9DD2" w14:textId="77777777" w:rsidR="00FC2749" w:rsidRDefault="00FC2749" w:rsidP="00FC2749">
      <w:pPr>
        <w:pStyle w:val="ListParagraph"/>
        <w:numPr>
          <w:ilvl w:val="1"/>
          <w:numId w:val="11"/>
        </w:numPr>
        <w:spacing w:line="240" w:lineRule="auto"/>
      </w:pPr>
      <w:r>
        <w:t>Impact of varying returns, fee structure, horizon, tax rates</w:t>
      </w:r>
    </w:p>
    <w:p w14:paraId="20A15359" w14:textId="75502AFA" w:rsidR="00FC2749" w:rsidRDefault="00FC2749" w:rsidP="00FC2749">
      <w:pPr>
        <w:pStyle w:val="ListParagraph"/>
        <w:numPr>
          <w:ilvl w:val="1"/>
          <w:numId w:val="11"/>
        </w:numPr>
        <w:spacing w:line="240" w:lineRule="auto"/>
      </w:pPr>
      <w:r>
        <w:t>Monte Carlo, Tornado/Spider charts, etc.</w:t>
      </w:r>
    </w:p>
    <w:p w14:paraId="4FA931EB" w14:textId="77777777" w:rsidR="00FC2749" w:rsidRDefault="00FC2749" w:rsidP="00FC2749">
      <w:pPr>
        <w:pStyle w:val="ListParagraph"/>
        <w:numPr>
          <w:ilvl w:val="0"/>
          <w:numId w:val="11"/>
        </w:numPr>
        <w:spacing w:line="240" w:lineRule="auto"/>
      </w:pPr>
      <w:r>
        <w:t>PPLI</w:t>
      </w:r>
    </w:p>
    <w:p w14:paraId="28ECD9CB" w14:textId="6AED4853" w:rsidR="00FC2749" w:rsidRDefault="00FC2749" w:rsidP="00FC2749">
      <w:pPr>
        <w:pStyle w:val="ListParagraph"/>
        <w:numPr>
          <w:ilvl w:val="1"/>
          <w:numId w:val="11"/>
        </w:numPr>
        <w:spacing w:line="240" w:lineRule="auto"/>
      </w:pPr>
      <w:r>
        <w:t>Model death benefit dynamics</w:t>
      </w:r>
    </w:p>
    <w:p w14:paraId="216BF6EC" w14:textId="77777777" w:rsidR="00FC2749" w:rsidRDefault="00FC2749" w:rsidP="00FC2749">
      <w:pPr>
        <w:pStyle w:val="ListParagraph"/>
        <w:numPr>
          <w:ilvl w:val="2"/>
          <w:numId w:val="11"/>
        </w:numPr>
        <w:spacing w:line="240" w:lineRule="auto"/>
      </w:pPr>
      <w:r>
        <w:t>(e.g. what happens if contributions stop – policy could lapse)</w:t>
      </w:r>
    </w:p>
    <w:p w14:paraId="45EC7BB9" w14:textId="77777777" w:rsidR="00FC2749" w:rsidRDefault="00FC2749" w:rsidP="00FC2749">
      <w:pPr>
        <w:pStyle w:val="ListParagraph"/>
        <w:numPr>
          <w:ilvl w:val="1"/>
          <w:numId w:val="11"/>
        </w:numPr>
        <w:spacing w:line="240" w:lineRule="auto"/>
      </w:pPr>
      <w:r>
        <w:t>Min. death benefit to keep policy tax-advantaged</w:t>
      </w:r>
    </w:p>
    <w:p w14:paraId="1C5346B2" w14:textId="51BCF71C" w:rsidR="00FC2749" w:rsidRDefault="00FC2749" w:rsidP="00FC2749">
      <w:pPr>
        <w:pStyle w:val="ListParagraph"/>
        <w:numPr>
          <w:ilvl w:val="1"/>
          <w:numId w:val="11"/>
        </w:numPr>
        <w:spacing w:line="240" w:lineRule="auto"/>
      </w:pPr>
      <w:r>
        <w:t>Estate tax modeling/event</w:t>
      </w:r>
    </w:p>
    <w:p w14:paraId="41CBD003" w14:textId="77777777" w:rsidR="00FC2749" w:rsidRDefault="00FC2749" w:rsidP="00FC2749">
      <w:pPr>
        <w:pStyle w:val="ListParagraph"/>
        <w:numPr>
          <w:ilvl w:val="1"/>
          <w:numId w:val="11"/>
        </w:numPr>
        <w:spacing w:line="240" w:lineRule="auto"/>
      </w:pPr>
      <w:r>
        <w:t>Liquidity/lock-up risk modeling</w:t>
      </w:r>
    </w:p>
    <w:p w14:paraId="71A5856A" w14:textId="2962BA92" w:rsidR="00FC2749" w:rsidRDefault="00FC2749" w:rsidP="00FC2749">
      <w:pPr>
        <w:pStyle w:val="ListParagraph"/>
        <w:numPr>
          <w:ilvl w:val="1"/>
          <w:numId w:val="11"/>
        </w:numPr>
        <w:spacing w:line="240" w:lineRule="auto"/>
      </w:pPr>
      <w:r>
        <w:t>Illiquidity drags</w:t>
      </w:r>
    </w:p>
    <w:p w14:paraId="187C09E6" w14:textId="2E3354E6" w:rsidR="00FC2749" w:rsidRDefault="00FC2749" w:rsidP="00FC2749">
      <w:pPr>
        <w:pStyle w:val="ListParagraph"/>
        <w:numPr>
          <w:ilvl w:val="1"/>
          <w:numId w:val="11"/>
        </w:numPr>
        <w:spacing w:line="240" w:lineRule="auto"/>
      </w:pPr>
      <w:r>
        <w:t>Cost of insurance analysis</w:t>
      </w:r>
    </w:p>
    <w:p w14:paraId="610D7B66" w14:textId="319DEE6F" w:rsidR="00757E9F" w:rsidRDefault="00757E9F" w:rsidP="00757E9F">
      <w:pPr>
        <w:spacing w:line="240" w:lineRule="auto"/>
        <w:rPr>
          <w:b/>
          <w:bCs/>
          <w:u w:val="single"/>
        </w:rPr>
      </w:pPr>
      <w:r w:rsidRPr="00757E9F">
        <w:rPr>
          <w:b/>
          <w:bCs/>
          <w:u w:val="single"/>
        </w:rPr>
        <w:lastRenderedPageBreak/>
        <w:t xml:space="preserve">Other </w:t>
      </w:r>
      <w:r>
        <w:rPr>
          <w:b/>
          <w:bCs/>
          <w:u w:val="single"/>
        </w:rPr>
        <w:t xml:space="preserve">Potential </w:t>
      </w:r>
      <w:r w:rsidRPr="00757E9F">
        <w:rPr>
          <w:b/>
          <w:bCs/>
          <w:u w:val="single"/>
        </w:rPr>
        <w:t>Features</w:t>
      </w:r>
      <w:r w:rsidR="00E5204E">
        <w:rPr>
          <w:b/>
          <w:bCs/>
          <w:u w:val="single"/>
        </w:rPr>
        <w:t xml:space="preserve"> </w:t>
      </w:r>
      <w:r w:rsidR="00477A3C">
        <w:rPr>
          <w:b/>
          <w:bCs/>
          <w:u w:val="single"/>
        </w:rPr>
        <w:t xml:space="preserve">outside of model </w:t>
      </w:r>
      <w:r w:rsidR="00E5204E">
        <w:rPr>
          <w:b/>
          <w:bCs/>
          <w:u w:val="single"/>
        </w:rPr>
        <w:t>(later versions)</w:t>
      </w:r>
    </w:p>
    <w:p w14:paraId="549FA0DE" w14:textId="74A20496" w:rsidR="00757E9F" w:rsidRDefault="00757E9F" w:rsidP="00757E9F">
      <w:pPr>
        <w:pStyle w:val="ListParagraph"/>
        <w:numPr>
          <w:ilvl w:val="0"/>
          <w:numId w:val="13"/>
        </w:numPr>
        <w:spacing w:line="240" w:lineRule="auto"/>
      </w:pPr>
      <w:r>
        <w:t>Research materials – Depending on client profile and various inputs – can give links or show imbedded materials for specific items that relate to their situation</w:t>
      </w:r>
    </w:p>
    <w:p w14:paraId="4B826A5A" w14:textId="296580B0" w:rsidR="00E5204E" w:rsidRDefault="00E5204E" w:rsidP="00E5204E">
      <w:pPr>
        <w:pStyle w:val="ListParagraph"/>
        <w:numPr>
          <w:ilvl w:val="1"/>
          <w:numId w:val="13"/>
        </w:numPr>
        <w:spacing w:line="240" w:lineRule="auto"/>
      </w:pPr>
      <w:r>
        <w:t>(e.g. can offer materials related to compliance concerns, estate related regulations and set up, etc.)</w:t>
      </w:r>
    </w:p>
    <w:p w14:paraId="3AEF5A84" w14:textId="783153FB" w:rsidR="00E5204E" w:rsidRDefault="00E5204E" w:rsidP="00E5204E">
      <w:pPr>
        <w:pStyle w:val="ListParagraph"/>
        <w:numPr>
          <w:ilvl w:val="1"/>
          <w:numId w:val="13"/>
        </w:numPr>
        <w:spacing w:line="240" w:lineRule="auto"/>
      </w:pPr>
      <w:r>
        <w:t xml:space="preserve">Could also be used to suggest estate/trust attorneys if clients need one </w:t>
      </w:r>
    </w:p>
    <w:p w14:paraId="34140708" w14:textId="286AF034" w:rsidR="00757E9F" w:rsidRDefault="00757E9F" w:rsidP="00757E9F">
      <w:pPr>
        <w:pStyle w:val="ListParagraph"/>
        <w:numPr>
          <w:ilvl w:val="0"/>
          <w:numId w:val="13"/>
        </w:numPr>
        <w:spacing w:line="240" w:lineRule="auto"/>
      </w:pPr>
      <w:r>
        <w:t xml:space="preserve">Policy &amp; Investment suggestions – Based on </w:t>
      </w:r>
      <w:r w:rsidR="00E5204E">
        <w:t>client’s</w:t>
      </w:r>
      <w:r>
        <w:t xml:space="preserve"> profile/inputs model can use prudential catalog or whatever else is connected to suggest different policy options or investment selections based on their strategy</w:t>
      </w:r>
    </w:p>
    <w:p w14:paraId="7C0BCA0F" w14:textId="21DFA3E6" w:rsidR="00757E9F" w:rsidRDefault="00757E9F" w:rsidP="00757E9F">
      <w:pPr>
        <w:pStyle w:val="ListParagraph"/>
        <w:numPr>
          <w:ilvl w:val="1"/>
          <w:numId w:val="13"/>
        </w:numPr>
        <w:spacing w:line="240" w:lineRule="auto"/>
      </w:pPr>
      <w:r>
        <w:t xml:space="preserve">(e.g. if it’s determined that the client wants to </w:t>
      </w:r>
      <w:r w:rsidR="00BA6EFB">
        <w:t xml:space="preserve">house their bond portfolio </w:t>
      </w:r>
      <w:r w:rsidR="00E5204E">
        <w:t>allocation based on different inputs, then the model would automatically suggest funds from Prudential catalog and pull in access to the policy information, fund offering materials, etc. for the client to take a look</w:t>
      </w:r>
    </w:p>
    <w:p w14:paraId="3D21C9E8" w14:textId="6C276380" w:rsidR="00E5204E" w:rsidRDefault="00E5204E" w:rsidP="00E5204E">
      <w:pPr>
        <w:pStyle w:val="ListParagraph"/>
        <w:numPr>
          <w:ilvl w:val="0"/>
          <w:numId w:val="13"/>
        </w:numPr>
        <w:spacing w:line="240" w:lineRule="auto"/>
      </w:pPr>
      <w:r>
        <w:t>Database – to house statements, policy details, investment details, etc.</w:t>
      </w:r>
    </w:p>
    <w:p w14:paraId="63D3E70D" w14:textId="534EB82E" w:rsidR="00136FF5" w:rsidRDefault="00136FF5" w:rsidP="00E5204E">
      <w:pPr>
        <w:pStyle w:val="ListParagraph"/>
        <w:numPr>
          <w:ilvl w:val="0"/>
          <w:numId w:val="13"/>
        </w:numPr>
        <w:spacing w:line="240" w:lineRule="auto"/>
      </w:pPr>
      <w:r>
        <w:t>Dashboard</w:t>
      </w:r>
    </w:p>
    <w:p w14:paraId="18B03C24" w14:textId="2E818CE3" w:rsidR="00E5204E" w:rsidRDefault="00E5204E" w:rsidP="00E5204E">
      <w:pPr>
        <w:pStyle w:val="ListParagraph"/>
        <w:numPr>
          <w:ilvl w:val="1"/>
          <w:numId w:val="13"/>
        </w:numPr>
        <w:spacing w:line="240" w:lineRule="auto"/>
      </w:pPr>
      <w:r>
        <w:t>Track performance metrics with visuals</w:t>
      </w:r>
      <w:r w:rsidR="00136FF5">
        <w:t xml:space="preserve"> for active policy/investments</w:t>
      </w:r>
    </w:p>
    <w:p w14:paraId="4F2BE4D1" w14:textId="62C559C2" w:rsidR="00136FF5" w:rsidRDefault="00136FF5" w:rsidP="00E5204E">
      <w:pPr>
        <w:pStyle w:val="ListParagraph"/>
        <w:numPr>
          <w:ilvl w:val="1"/>
          <w:numId w:val="13"/>
        </w:numPr>
        <w:spacing w:line="240" w:lineRule="auto"/>
      </w:pPr>
      <w:r>
        <w:t>Portfolio allocation</w:t>
      </w:r>
    </w:p>
    <w:p w14:paraId="0A2F0AA5" w14:textId="078D2DA7" w:rsidR="00136FF5" w:rsidRDefault="00136FF5" w:rsidP="00E5204E">
      <w:pPr>
        <w:pStyle w:val="ListParagraph"/>
        <w:numPr>
          <w:ilvl w:val="1"/>
          <w:numId w:val="13"/>
        </w:numPr>
        <w:spacing w:line="240" w:lineRule="auto"/>
      </w:pPr>
      <w:r>
        <w:t>Death Benefits</w:t>
      </w:r>
    </w:p>
    <w:p w14:paraId="255F3375" w14:textId="5D23C194" w:rsidR="00E5204E" w:rsidRDefault="00E5204E" w:rsidP="00E5204E">
      <w:pPr>
        <w:pStyle w:val="ListParagraph"/>
        <w:numPr>
          <w:ilvl w:val="1"/>
          <w:numId w:val="13"/>
        </w:numPr>
        <w:spacing w:line="240" w:lineRule="auto"/>
      </w:pPr>
      <w:r>
        <w:t>Track related cost</w:t>
      </w:r>
      <w:r w:rsidR="00136FF5">
        <w:t>s</w:t>
      </w:r>
    </w:p>
    <w:p w14:paraId="65568677" w14:textId="49C840AB" w:rsidR="00136FF5" w:rsidRDefault="00136FF5" w:rsidP="00E5204E">
      <w:pPr>
        <w:pStyle w:val="ListParagraph"/>
        <w:numPr>
          <w:ilvl w:val="1"/>
          <w:numId w:val="13"/>
        </w:numPr>
        <w:spacing w:line="240" w:lineRule="auto"/>
      </w:pPr>
      <w:r>
        <w:t xml:space="preserve">Track contributions/withdrawals/loans/etc. </w:t>
      </w:r>
    </w:p>
    <w:p w14:paraId="5A652230" w14:textId="32756469" w:rsidR="00136FF5" w:rsidRDefault="00136FF5" w:rsidP="00136FF5">
      <w:pPr>
        <w:pStyle w:val="ListParagraph"/>
        <w:numPr>
          <w:ilvl w:val="0"/>
          <w:numId w:val="13"/>
        </w:numPr>
        <w:spacing w:line="240" w:lineRule="auto"/>
      </w:pPr>
      <w:r>
        <w:t>Policy management tool</w:t>
      </w:r>
    </w:p>
    <w:p w14:paraId="724C24EE" w14:textId="1E16A7EA" w:rsidR="00477A3C" w:rsidRDefault="00477A3C" w:rsidP="00136FF5">
      <w:pPr>
        <w:pStyle w:val="ListParagraph"/>
        <w:numPr>
          <w:ilvl w:val="0"/>
          <w:numId w:val="13"/>
        </w:numPr>
        <w:spacing w:line="240" w:lineRule="auto"/>
      </w:pPr>
      <w:r>
        <w:t>Streamlined chat flow</w:t>
      </w:r>
    </w:p>
    <w:p w14:paraId="043B5E82" w14:textId="7E679BA9" w:rsidR="00477A3C" w:rsidRDefault="00477A3C" w:rsidP="00477A3C">
      <w:pPr>
        <w:pStyle w:val="ListParagraph"/>
        <w:numPr>
          <w:ilvl w:val="1"/>
          <w:numId w:val="13"/>
        </w:numPr>
        <w:spacing w:line="240" w:lineRule="auto"/>
      </w:pPr>
      <w:r>
        <w:t>Simplify communication trails between client, RIA, insurance carries, etc.</w:t>
      </w:r>
    </w:p>
    <w:p w14:paraId="021A3EC0" w14:textId="724BFC1F" w:rsidR="00136FF5" w:rsidRPr="00757E9F" w:rsidRDefault="00136FF5" w:rsidP="00136FF5">
      <w:pPr>
        <w:pStyle w:val="ListParagraph"/>
        <w:numPr>
          <w:ilvl w:val="0"/>
          <w:numId w:val="13"/>
        </w:numPr>
        <w:spacing w:line="240" w:lineRule="auto"/>
      </w:pPr>
      <w:r>
        <w:t>AI Chat feature</w:t>
      </w:r>
    </w:p>
    <w:p w14:paraId="0D10D74C" w14:textId="77777777" w:rsidR="00382129" w:rsidRDefault="00382129" w:rsidP="00382129">
      <w:pPr>
        <w:spacing w:line="240" w:lineRule="auto"/>
      </w:pPr>
    </w:p>
    <w:p w14:paraId="3ED097FC" w14:textId="7681BFC7" w:rsidR="004013FC" w:rsidRDefault="004013FC" w:rsidP="00382129">
      <w:pPr>
        <w:spacing w:line="240" w:lineRule="auto"/>
      </w:pPr>
    </w:p>
    <w:sectPr w:rsidR="004013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25BEB"/>
    <w:multiLevelType w:val="multilevel"/>
    <w:tmpl w:val="FD7C0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50ED5"/>
    <w:multiLevelType w:val="hybridMultilevel"/>
    <w:tmpl w:val="7952C57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65020B"/>
    <w:multiLevelType w:val="hybridMultilevel"/>
    <w:tmpl w:val="B150F41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5E2384"/>
    <w:multiLevelType w:val="hybridMultilevel"/>
    <w:tmpl w:val="7386359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58032B"/>
    <w:multiLevelType w:val="hybridMultilevel"/>
    <w:tmpl w:val="0FC4217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A342B5"/>
    <w:multiLevelType w:val="multilevel"/>
    <w:tmpl w:val="A2448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D606F8"/>
    <w:multiLevelType w:val="hybridMultilevel"/>
    <w:tmpl w:val="CE3C5C6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A7F65E1"/>
    <w:multiLevelType w:val="multilevel"/>
    <w:tmpl w:val="7786E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AB4A4B"/>
    <w:multiLevelType w:val="multilevel"/>
    <w:tmpl w:val="C3CE5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E554F9"/>
    <w:multiLevelType w:val="multilevel"/>
    <w:tmpl w:val="4CD0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DF3A4F"/>
    <w:multiLevelType w:val="multilevel"/>
    <w:tmpl w:val="52529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567762"/>
    <w:multiLevelType w:val="multilevel"/>
    <w:tmpl w:val="8CF4E1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7B2AE6"/>
    <w:multiLevelType w:val="hybridMultilevel"/>
    <w:tmpl w:val="6A5E02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7341764">
    <w:abstractNumId w:val="0"/>
  </w:num>
  <w:num w:numId="2" w16cid:durableId="1927837605">
    <w:abstractNumId w:val="5"/>
  </w:num>
  <w:num w:numId="3" w16cid:durableId="420175269">
    <w:abstractNumId w:val="11"/>
  </w:num>
  <w:num w:numId="4" w16cid:durableId="1462530851">
    <w:abstractNumId w:val="7"/>
  </w:num>
  <w:num w:numId="5" w16cid:durableId="423379413">
    <w:abstractNumId w:val="10"/>
  </w:num>
  <w:num w:numId="6" w16cid:durableId="1724257145">
    <w:abstractNumId w:val="8"/>
  </w:num>
  <w:num w:numId="7" w16cid:durableId="1397849833">
    <w:abstractNumId w:val="9"/>
  </w:num>
  <w:num w:numId="8" w16cid:durableId="627273026">
    <w:abstractNumId w:val="1"/>
  </w:num>
  <w:num w:numId="9" w16cid:durableId="301471095">
    <w:abstractNumId w:val="3"/>
  </w:num>
  <w:num w:numId="10" w16cid:durableId="838275935">
    <w:abstractNumId w:val="6"/>
  </w:num>
  <w:num w:numId="11" w16cid:durableId="508105830">
    <w:abstractNumId w:val="12"/>
  </w:num>
  <w:num w:numId="12" w16cid:durableId="1080716658">
    <w:abstractNumId w:val="4"/>
  </w:num>
  <w:num w:numId="13" w16cid:durableId="6418842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129"/>
    <w:rsid w:val="00136FF5"/>
    <w:rsid w:val="00206AF6"/>
    <w:rsid w:val="00382129"/>
    <w:rsid w:val="004013FC"/>
    <w:rsid w:val="00477A3C"/>
    <w:rsid w:val="004F6014"/>
    <w:rsid w:val="00715963"/>
    <w:rsid w:val="00757E9F"/>
    <w:rsid w:val="00AB7831"/>
    <w:rsid w:val="00BA6EFB"/>
    <w:rsid w:val="00BC1FA9"/>
    <w:rsid w:val="00C32CC9"/>
    <w:rsid w:val="00E5204E"/>
    <w:rsid w:val="00E86FE7"/>
    <w:rsid w:val="00E93B46"/>
    <w:rsid w:val="00FC27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BB40A"/>
  <w15:chartTrackingRefBased/>
  <w15:docId w15:val="{1B7D38B7-C7A4-4B28-A690-0D0EEE6D5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21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21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21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21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21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21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21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21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21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21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21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21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21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21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21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21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21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2129"/>
    <w:rPr>
      <w:rFonts w:eastAsiaTheme="majorEastAsia" w:cstheme="majorBidi"/>
      <w:color w:val="272727" w:themeColor="text1" w:themeTint="D8"/>
    </w:rPr>
  </w:style>
  <w:style w:type="paragraph" w:styleId="Title">
    <w:name w:val="Title"/>
    <w:basedOn w:val="Normal"/>
    <w:next w:val="Normal"/>
    <w:link w:val="TitleChar"/>
    <w:uiPriority w:val="10"/>
    <w:qFormat/>
    <w:rsid w:val="003821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21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21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21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2129"/>
    <w:pPr>
      <w:spacing w:before="160"/>
      <w:jc w:val="center"/>
    </w:pPr>
    <w:rPr>
      <w:i/>
      <w:iCs/>
      <w:color w:val="404040" w:themeColor="text1" w:themeTint="BF"/>
    </w:rPr>
  </w:style>
  <w:style w:type="character" w:customStyle="1" w:styleId="QuoteChar">
    <w:name w:val="Quote Char"/>
    <w:basedOn w:val="DefaultParagraphFont"/>
    <w:link w:val="Quote"/>
    <w:uiPriority w:val="29"/>
    <w:rsid w:val="00382129"/>
    <w:rPr>
      <w:i/>
      <w:iCs/>
      <w:color w:val="404040" w:themeColor="text1" w:themeTint="BF"/>
    </w:rPr>
  </w:style>
  <w:style w:type="paragraph" w:styleId="ListParagraph">
    <w:name w:val="List Paragraph"/>
    <w:basedOn w:val="Normal"/>
    <w:uiPriority w:val="34"/>
    <w:qFormat/>
    <w:rsid w:val="00382129"/>
    <w:pPr>
      <w:ind w:left="720"/>
      <w:contextualSpacing/>
    </w:pPr>
  </w:style>
  <w:style w:type="character" w:styleId="IntenseEmphasis">
    <w:name w:val="Intense Emphasis"/>
    <w:basedOn w:val="DefaultParagraphFont"/>
    <w:uiPriority w:val="21"/>
    <w:qFormat/>
    <w:rsid w:val="00382129"/>
    <w:rPr>
      <w:i/>
      <w:iCs/>
      <w:color w:val="0F4761" w:themeColor="accent1" w:themeShade="BF"/>
    </w:rPr>
  </w:style>
  <w:style w:type="paragraph" w:styleId="IntenseQuote">
    <w:name w:val="Intense Quote"/>
    <w:basedOn w:val="Normal"/>
    <w:next w:val="Normal"/>
    <w:link w:val="IntenseQuoteChar"/>
    <w:uiPriority w:val="30"/>
    <w:qFormat/>
    <w:rsid w:val="003821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2129"/>
    <w:rPr>
      <w:i/>
      <w:iCs/>
      <w:color w:val="0F4761" w:themeColor="accent1" w:themeShade="BF"/>
    </w:rPr>
  </w:style>
  <w:style w:type="character" w:styleId="IntenseReference">
    <w:name w:val="Intense Reference"/>
    <w:basedOn w:val="DefaultParagraphFont"/>
    <w:uiPriority w:val="32"/>
    <w:qFormat/>
    <w:rsid w:val="00382129"/>
    <w:rPr>
      <w:b/>
      <w:bCs/>
      <w:smallCaps/>
      <w:color w:val="0F4761" w:themeColor="accent1" w:themeShade="BF"/>
      <w:spacing w:val="5"/>
    </w:rPr>
  </w:style>
  <w:style w:type="character" w:styleId="Hyperlink">
    <w:name w:val="Hyperlink"/>
    <w:basedOn w:val="DefaultParagraphFont"/>
    <w:uiPriority w:val="99"/>
    <w:unhideWhenUsed/>
    <w:rsid w:val="00382129"/>
    <w:rPr>
      <w:color w:val="467886" w:themeColor="hyperlink"/>
      <w:u w:val="single"/>
    </w:rPr>
  </w:style>
  <w:style w:type="character" w:styleId="UnresolvedMention">
    <w:name w:val="Unresolved Mention"/>
    <w:basedOn w:val="DefaultParagraphFont"/>
    <w:uiPriority w:val="99"/>
    <w:semiHidden/>
    <w:unhideWhenUsed/>
    <w:rsid w:val="003821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87</TotalTime>
  <Pages>3</Pages>
  <Words>644</Words>
  <Characters>3677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Corey Rickman</dc:creator>
  <cp:keywords/>
  <dc:description/>
  <cp:lastModifiedBy>Corey Rickman</cp:lastModifiedBy>
  <cp:revision>2</cp:revision>
  <dcterms:created xsi:type="dcterms:W3CDTF">2025-11-04T15:17:00Z</dcterms:created>
  <dcterms:modified xsi:type="dcterms:W3CDTF">2025-11-06T16:27:00Z</dcterms:modified>
</cp:coreProperties>
</file>